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B0A7" w14:textId="77777777" w:rsidR="00242B0C" w:rsidRPr="00740922" w:rsidRDefault="00242B0C" w:rsidP="003A55EC">
      <w:pPr>
        <w:spacing w:after="0" w:line="240" w:lineRule="auto"/>
        <w:jc w:val="center"/>
        <w:rPr>
          <w:rFonts w:ascii="Arial" w:hAnsi="Arial" w:cs="Arial"/>
          <w:b/>
          <w:color w:val="FF0000"/>
          <w:u w:val="single"/>
        </w:rPr>
      </w:pPr>
    </w:p>
    <w:p w14:paraId="7FC0FE5C" w14:textId="77777777" w:rsidR="00242B0C" w:rsidRPr="00740922" w:rsidRDefault="00242B0C" w:rsidP="003A55EC">
      <w:pPr>
        <w:spacing w:after="0" w:line="240" w:lineRule="auto"/>
        <w:jc w:val="center"/>
        <w:rPr>
          <w:rFonts w:ascii="Arial" w:hAnsi="Arial" w:cs="Arial"/>
          <w:b/>
          <w:color w:val="FF0000"/>
          <w:u w:val="single"/>
        </w:rPr>
      </w:pPr>
    </w:p>
    <w:p w14:paraId="29EB0DD4" w14:textId="77777777" w:rsidR="00242B0C" w:rsidRPr="00740922" w:rsidRDefault="00242B0C" w:rsidP="003A55EC">
      <w:pPr>
        <w:spacing w:after="0" w:line="240" w:lineRule="auto"/>
        <w:jc w:val="center"/>
        <w:rPr>
          <w:rFonts w:ascii="Arial" w:hAnsi="Arial" w:cs="Arial"/>
          <w:b/>
          <w:color w:val="FF0000"/>
          <w:u w:val="single"/>
        </w:rPr>
      </w:pPr>
    </w:p>
    <w:p w14:paraId="397E41FA" w14:textId="77777777" w:rsidR="00242B0C" w:rsidRPr="00740922" w:rsidRDefault="00242B0C" w:rsidP="003A55EC">
      <w:pPr>
        <w:spacing w:after="0" w:line="240" w:lineRule="auto"/>
        <w:jc w:val="center"/>
        <w:rPr>
          <w:rFonts w:ascii="Arial" w:hAnsi="Arial" w:cs="Arial"/>
          <w:b/>
          <w:color w:val="FF0000"/>
          <w:u w:val="single"/>
        </w:rPr>
      </w:pPr>
    </w:p>
    <w:p w14:paraId="3BB5E3FF" w14:textId="77777777" w:rsidR="00242B0C" w:rsidRPr="00740922" w:rsidRDefault="00242B0C" w:rsidP="003A55EC">
      <w:pPr>
        <w:spacing w:after="0" w:line="240" w:lineRule="auto"/>
        <w:jc w:val="center"/>
        <w:rPr>
          <w:rFonts w:ascii="Arial" w:hAnsi="Arial" w:cs="Arial"/>
          <w:b/>
          <w:color w:val="FF0000"/>
          <w:u w:val="single"/>
        </w:rPr>
      </w:pPr>
    </w:p>
    <w:p w14:paraId="4BF86EC0" w14:textId="77777777" w:rsidR="00242B0C" w:rsidRPr="00740922" w:rsidRDefault="00242B0C" w:rsidP="003A55EC">
      <w:pPr>
        <w:spacing w:after="0" w:line="240" w:lineRule="auto"/>
        <w:jc w:val="center"/>
        <w:rPr>
          <w:rFonts w:ascii="Arial" w:hAnsi="Arial" w:cs="Arial"/>
          <w:b/>
          <w:color w:val="FF0000"/>
          <w:u w:val="single"/>
        </w:rPr>
      </w:pPr>
    </w:p>
    <w:p w14:paraId="14BD8FAC" w14:textId="77777777" w:rsidR="00242B0C" w:rsidRPr="00740922" w:rsidRDefault="00242B0C" w:rsidP="003A55EC">
      <w:pPr>
        <w:spacing w:after="0" w:line="240" w:lineRule="auto"/>
        <w:jc w:val="center"/>
        <w:rPr>
          <w:rFonts w:ascii="Arial" w:hAnsi="Arial" w:cs="Arial"/>
          <w:b/>
          <w:color w:val="FF0000"/>
          <w:u w:val="single"/>
        </w:rPr>
      </w:pPr>
    </w:p>
    <w:p w14:paraId="473D7DBE" w14:textId="77777777" w:rsidR="00242B0C" w:rsidRPr="00740922" w:rsidRDefault="00242B0C" w:rsidP="003A55EC">
      <w:pPr>
        <w:spacing w:after="0" w:line="240" w:lineRule="auto"/>
        <w:jc w:val="center"/>
        <w:rPr>
          <w:rFonts w:ascii="Arial" w:hAnsi="Arial" w:cs="Arial"/>
          <w:b/>
          <w:color w:val="FF0000"/>
          <w:u w:val="single"/>
        </w:rPr>
      </w:pPr>
    </w:p>
    <w:p w14:paraId="1D0DCE13" w14:textId="77777777" w:rsidR="00242B0C" w:rsidRPr="00740922" w:rsidRDefault="00242B0C" w:rsidP="003A55EC">
      <w:pPr>
        <w:spacing w:after="0" w:line="240" w:lineRule="auto"/>
        <w:jc w:val="center"/>
        <w:rPr>
          <w:rFonts w:ascii="Arial" w:hAnsi="Arial" w:cs="Arial"/>
          <w:b/>
          <w:color w:val="FF0000"/>
          <w:u w:val="single"/>
        </w:rPr>
      </w:pPr>
    </w:p>
    <w:p w14:paraId="266E71A9" w14:textId="53A26556" w:rsidR="001E3C02" w:rsidRPr="00740922" w:rsidRDefault="00242B0C" w:rsidP="00242B0C">
      <w:pPr>
        <w:spacing w:after="0" w:line="240" w:lineRule="auto"/>
        <w:rPr>
          <w:rFonts w:ascii="Arial" w:hAnsi="Arial" w:cs="Arial"/>
          <w:b/>
          <w:sz w:val="96"/>
          <w:szCs w:val="96"/>
        </w:rPr>
      </w:pPr>
      <w:r w:rsidRPr="00740922">
        <w:rPr>
          <w:rFonts w:ascii="Arial" w:hAnsi="Arial" w:cs="Arial"/>
          <w:b/>
          <w:sz w:val="96"/>
          <w:szCs w:val="96"/>
        </w:rPr>
        <w:t>Gender Pay Gap Report 20</w:t>
      </w:r>
      <w:r w:rsidR="00436508" w:rsidRPr="00740922">
        <w:rPr>
          <w:rFonts w:ascii="Arial" w:hAnsi="Arial" w:cs="Arial"/>
          <w:b/>
          <w:sz w:val="96"/>
          <w:szCs w:val="96"/>
        </w:rPr>
        <w:t>2</w:t>
      </w:r>
      <w:r w:rsidR="00C654F5">
        <w:rPr>
          <w:rFonts w:ascii="Arial" w:hAnsi="Arial" w:cs="Arial"/>
          <w:b/>
          <w:sz w:val="96"/>
          <w:szCs w:val="96"/>
        </w:rPr>
        <w:t>4</w:t>
      </w:r>
      <w:r w:rsidR="001E3C02" w:rsidRPr="00740922">
        <w:rPr>
          <w:rFonts w:ascii="Arial" w:hAnsi="Arial" w:cs="Arial"/>
          <w:b/>
          <w:sz w:val="96"/>
          <w:szCs w:val="96"/>
        </w:rPr>
        <w:t xml:space="preserve"> </w:t>
      </w:r>
    </w:p>
    <w:p w14:paraId="03B9F8C6" w14:textId="536E38A6" w:rsidR="0028497F" w:rsidRPr="0017033A" w:rsidRDefault="0028497F" w:rsidP="0028497F">
      <w:pPr>
        <w:spacing w:after="0" w:line="240" w:lineRule="auto"/>
        <w:rPr>
          <w:rFonts w:ascii="Arial" w:hAnsi="Arial" w:cs="Arial"/>
          <w:b/>
          <w:color w:val="000000" w:themeColor="text1"/>
          <w:sz w:val="32"/>
          <w:szCs w:val="32"/>
        </w:rPr>
      </w:pPr>
      <w:r w:rsidRPr="0017033A">
        <w:rPr>
          <w:rFonts w:ascii="Arial" w:hAnsi="Arial" w:cs="Arial"/>
          <w:b/>
          <w:color w:val="000000" w:themeColor="text1"/>
          <w:sz w:val="32"/>
          <w:szCs w:val="32"/>
        </w:rPr>
        <w:t xml:space="preserve">Reporting on the snapshot date of 31 March </w:t>
      </w:r>
      <w:r w:rsidR="00C654F5">
        <w:rPr>
          <w:rFonts w:ascii="Arial" w:hAnsi="Arial" w:cs="Arial"/>
          <w:b/>
          <w:color w:val="000000" w:themeColor="text1"/>
          <w:sz w:val="32"/>
          <w:szCs w:val="32"/>
        </w:rPr>
        <w:t>2023</w:t>
      </w:r>
    </w:p>
    <w:p w14:paraId="35A75F88" w14:textId="3948375C" w:rsidR="00242B0C" w:rsidRPr="00740922" w:rsidRDefault="00242B0C" w:rsidP="00242B0C">
      <w:pPr>
        <w:spacing w:after="0" w:line="240" w:lineRule="auto"/>
        <w:rPr>
          <w:rFonts w:ascii="Arial" w:hAnsi="Arial" w:cs="Arial"/>
          <w:b/>
          <w:color w:val="FF0000"/>
          <w:sz w:val="48"/>
          <w:szCs w:val="48"/>
        </w:rPr>
      </w:pPr>
    </w:p>
    <w:p w14:paraId="7108B9D2" w14:textId="77777777" w:rsidR="004447A4" w:rsidRPr="00740922" w:rsidRDefault="004447A4" w:rsidP="00242B0C">
      <w:pPr>
        <w:spacing w:after="0" w:line="240" w:lineRule="auto"/>
        <w:rPr>
          <w:rFonts w:ascii="Arial" w:hAnsi="Arial" w:cs="Arial"/>
          <w:b/>
          <w:color w:val="FF0000"/>
          <w:sz w:val="96"/>
          <w:szCs w:val="96"/>
        </w:rPr>
      </w:pPr>
    </w:p>
    <w:p w14:paraId="76CDB030" w14:textId="0957C548" w:rsidR="004447A4" w:rsidRPr="00740922" w:rsidRDefault="00CC7BA1" w:rsidP="00242B0C">
      <w:pPr>
        <w:spacing w:after="0" w:line="240" w:lineRule="auto"/>
        <w:rPr>
          <w:rFonts w:ascii="Arial" w:hAnsi="Arial" w:cs="Arial"/>
          <w:b/>
          <w:color w:val="FF0000"/>
          <w:sz w:val="96"/>
          <w:szCs w:val="96"/>
        </w:rPr>
      </w:pPr>
      <w:r w:rsidRPr="00740922">
        <w:rPr>
          <w:rFonts w:ascii="Arial" w:hAnsi="Arial" w:cs="Arial"/>
          <w:b/>
          <w:noProof/>
          <w:color w:val="FF0000"/>
          <w:sz w:val="96"/>
          <w:szCs w:val="96"/>
        </w:rPr>
        <w:drawing>
          <wp:inline distT="0" distB="0" distL="0" distR="0" wp14:anchorId="063E794D" wp14:editId="38C05275">
            <wp:extent cx="5810250" cy="435768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103" cy="4363577"/>
                    </a:xfrm>
                    <a:prstGeom prst="rect">
                      <a:avLst/>
                    </a:prstGeom>
                    <a:noFill/>
                  </pic:spPr>
                </pic:pic>
              </a:graphicData>
            </a:graphic>
          </wp:inline>
        </w:drawing>
      </w:r>
    </w:p>
    <w:p w14:paraId="231A6ED5" w14:textId="74579191" w:rsidR="00C239D1" w:rsidRPr="006C24CB" w:rsidRDefault="00C239D1" w:rsidP="00C239D1">
      <w:pPr>
        <w:autoSpaceDE w:val="0"/>
        <w:autoSpaceDN w:val="0"/>
        <w:adjustRightInd w:val="0"/>
        <w:spacing w:after="0"/>
        <w:jc w:val="both"/>
        <w:rPr>
          <w:rFonts w:ascii="Arial" w:eastAsia="Times New Roman" w:hAnsi="Arial" w:cs="Arial"/>
          <w:sz w:val="12"/>
          <w:szCs w:val="12"/>
        </w:rPr>
      </w:pPr>
      <w:r w:rsidRPr="006C24CB">
        <w:rPr>
          <w:rFonts w:ascii="Arial" w:eastAsia="Times New Roman" w:hAnsi="Arial" w:cs="Arial"/>
          <w:sz w:val="12"/>
          <w:szCs w:val="12"/>
        </w:rPr>
        <w:t xml:space="preserve">A photograph of the entrance to </w:t>
      </w:r>
      <w:r>
        <w:rPr>
          <w:rFonts w:ascii="Arial" w:eastAsia="Times New Roman" w:hAnsi="Arial" w:cs="Arial"/>
          <w:sz w:val="12"/>
          <w:szCs w:val="12"/>
        </w:rPr>
        <w:t xml:space="preserve">Northampton </w:t>
      </w:r>
      <w:r w:rsidRPr="006C24CB">
        <w:rPr>
          <w:rFonts w:ascii="Arial" w:eastAsia="Times New Roman" w:hAnsi="Arial" w:cs="Arial"/>
          <w:sz w:val="12"/>
          <w:szCs w:val="12"/>
        </w:rPr>
        <w:t>General Hospital</w:t>
      </w:r>
    </w:p>
    <w:p w14:paraId="75C9EE77" w14:textId="77777777" w:rsidR="003A55EC" w:rsidRPr="003D46D0" w:rsidRDefault="003A55EC" w:rsidP="003A55EC">
      <w:pPr>
        <w:spacing w:after="0" w:line="240" w:lineRule="auto"/>
        <w:rPr>
          <w:rFonts w:ascii="Arial" w:hAnsi="Arial" w:cs="Arial"/>
          <w:b/>
          <w:sz w:val="24"/>
          <w:szCs w:val="24"/>
        </w:rPr>
      </w:pPr>
      <w:r w:rsidRPr="003D46D0">
        <w:rPr>
          <w:rFonts w:ascii="Arial" w:hAnsi="Arial" w:cs="Arial"/>
          <w:b/>
          <w:sz w:val="24"/>
          <w:szCs w:val="24"/>
        </w:rPr>
        <w:lastRenderedPageBreak/>
        <w:t>Introduction</w:t>
      </w:r>
    </w:p>
    <w:p w14:paraId="5ECE2F09" w14:textId="77777777" w:rsidR="003A55EC" w:rsidRPr="003D46D0" w:rsidRDefault="003A55EC" w:rsidP="003A55EC">
      <w:pPr>
        <w:spacing w:after="0" w:line="240" w:lineRule="auto"/>
        <w:rPr>
          <w:rFonts w:ascii="Arial" w:hAnsi="Arial" w:cs="Arial"/>
          <w:b/>
          <w:sz w:val="24"/>
          <w:szCs w:val="24"/>
        </w:rPr>
      </w:pPr>
    </w:p>
    <w:p w14:paraId="26EF4403" w14:textId="3D0AE72C" w:rsidR="003A55EC" w:rsidRPr="003D46D0" w:rsidRDefault="00E36B8C" w:rsidP="003A55EC">
      <w:pPr>
        <w:spacing w:after="0" w:line="240" w:lineRule="auto"/>
        <w:rPr>
          <w:rFonts w:ascii="Arial" w:hAnsi="Arial" w:cs="Arial"/>
          <w:sz w:val="24"/>
          <w:szCs w:val="24"/>
        </w:rPr>
      </w:pPr>
      <w:r w:rsidRPr="003D46D0">
        <w:rPr>
          <w:rFonts w:ascii="Arial" w:hAnsi="Arial" w:cs="Arial"/>
          <w:sz w:val="24"/>
          <w:szCs w:val="24"/>
        </w:rPr>
        <w:t xml:space="preserve">In line with </w:t>
      </w:r>
      <w:r w:rsidR="003A55EC" w:rsidRPr="003D46D0">
        <w:rPr>
          <w:rFonts w:ascii="Arial" w:hAnsi="Arial" w:cs="Arial"/>
          <w:sz w:val="24"/>
          <w:szCs w:val="24"/>
        </w:rPr>
        <w:t xml:space="preserve">the </w:t>
      </w:r>
      <w:r w:rsidR="004A0062" w:rsidRPr="003D46D0">
        <w:rPr>
          <w:rFonts w:ascii="Arial" w:hAnsi="Arial" w:cs="Arial"/>
          <w:sz w:val="24"/>
          <w:szCs w:val="24"/>
          <w:lang w:val="en"/>
        </w:rPr>
        <w:t>Equality Act 2010 (Gender Pay Gap Information Regulations 2017)</w:t>
      </w:r>
      <w:r w:rsidR="003A55EC" w:rsidRPr="003D46D0">
        <w:rPr>
          <w:rFonts w:ascii="Arial" w:hAnsi="Arial" w:cs="Arial"/>
          <w:sz w:val="24"/>
          <w:szCs w:val="24"/>
        </w:rPr>
        <w:t xml:space="preserve">, Northampton General Hospital NHS Trust has undertaken gender pay gap reporting on the snapshot date of 31 March </w:t>
      </w:r>
      <w:r w:rsidR="00C654F5" w:rsidRPr="003D46D0">
        <w:rPr>
          <w:rFonts w:ascii="Arial" w:hAnsi="Arial" w:cs="Arial"/>
          <w:sz w:val="24"/>
          <w:szCs w:val="24"/>
        </w:rPr>
        <w:t>2023</w:t>
      </w:r>
      <w:r w:rsidR="003A55EC" w:rsidRPr="003D46D0">
        <w:rPr>
          <w:rFonts w:ascii="Arial" w:hAnsi="Arial" w:cs="Arial"/>
          <w:sz w:val="24"/>
          <w:szCs w:val="24"/>
        </w:rPr>
        <w:t>.</w:t>
      </w:r>
    </w:p>
    <w:p w14:paraId="4410F577" w14:textId="77777777" w:rsidR="003A55EC" w:rsidRPr="003D46D0" w:rsidRDefault="003A55EC" w:rsidP="003A55EC">
      <w:pPr>
        <w:spacing w:after="0" w:line="240" w:lineRule="auto"/>
        <w:rPr>
          <w:rFonts w:ascii="Arial" w:hAnsi="Arial" w:cs="Arial"/>
          <w:sz w:val="24"/>
          <w:szCs w:val="24"/>
          <w:highlight w:val="yellow"/>
        </w:rPr>
      </w:pPr>
    </w:p>
    <w:p w14:paraId="59A5AFEB" w14:textId="77777777" w:rsidR="003A55EC" w:rsidRPr="003D46D0" w:rsidRDefault="003A55EC" w:rsidP="003A55EC">
      <w:pPr>
        <w:spacing w:after="0" w:line="240" w:lineRule="auto"/>
        <w:rPr>
          <w:rFonts w:ascii="Arial" w:hAnsi="Arial" w:cs="Arial"/>
          <w:sz w:val="24"/>
          <w:szCs w:val="24"/>
        </w:rPr>
      </w:pPr>
      <w:r w:rsidRPr="003D46D0">
        <w:rPr>
          <w:rFonts w:ascii="Arial" w:hAnsi="Arial" w:cs="Arial"/>
          <w:sz w:val="24"/>
          <w:szCs w:val="24"/>
        </w:rPr>
        <w:t>The Trust has calculated the following for its employees</w:t>
      </w:r>
      <w:r w:rsidR="008C441C" w:rsidRPr="003D46D0">
        <w:rPr>
          <w:rFonts w:ascii="Arial" w:hAnsi="Arial" w:cs="Arial"/>
          <w:sz w:val="24"/>
          <w:szCs w:val="24"/>
        </w:rPr>
        <w:t xml:space="preserve"> and workers</w:t>
      </w:r>
      <w:r w:rsidR="005A3D6D" w:rsidRPr="003D46D0">
        <w:rPr>
          <w:rFonts w:ascii="Arial" w:hAnsi="Arial" w:cs="Arial"/>
          <w:sz w:val="24"/>
          <w:szCs w:val="24"/>
        </w:rPr>
        <w:t>:</w:t>
      </w:r>
    </w:p>
    <w:p w14:paraId="445AB478" w14:textId="77777777" w:rsidR="005A3D6D" w:rsidRPr="003D46D0" w:rsidRDefault="005A3D6D" w:rsidP="003A55EC">
      <w:pPr>
        <w:spacing w:after="0" w:line="240" w:lineRule="auto"/>
        <w:rPr>
          <w:rFonts w:ascii="Arial" w:hAnsi="Arial" w:cs="Arial"/>
          <w:sz w:val="24"/>
          <w:szCs w:val="24"/>
        </w:rPr>
      </w:pPr>
    </w:p>
    <w:p w14:paraId="66CA4139"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mean gender pay gap</w:t>
      </w:r>
    </w:p>
    <w:p w14:paraId="78351B8B"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median gender pay gap</w:t>
      </w:r>
    </w:p>
    <w:p w14:paraId="286E9CA8"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mean bonus gender pay gap</w:t>
      </w:r>
    </w:p>
    <w:p w14:paraId="367CA7EF"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median bonus gender pay gap</w:t>
      </w:r>
    </w:p>
    <w:p w14:paraId="67433990"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proportion of males receiving a bonus payment</w:t>
      </w:r>
    </w:p>
    <w:p w14:paraId="19043CEE"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proportion of females receiving a bonus payment</w:t>
      </w:r>
    </w:p>
    <w:p w14:paraId="52A2345A" w14:textId="77777777" w:rsidR="003A55EC" w:rsidRPr="003D46D0" w:rsidRDefault="003A55EC" w:rsidP="003A55EC">
      <w:pPr>
        <w:pStyle w:val="ListParagraph"/>
        <w:numPr>
          <w:ilvl w:val="0"/>
          <w:numId w:val="2"/>
        </w:numPr>
        <w:spacing w:after="0" w:line="240" w:lineRule="auto"/>
        <w:rPr>
          <w:rFonts w:ascii="Arial" w:hAnsi="Arial" w:cs="Arial"/>
          <w:sz w:val="24"/>
          <w:szCs w:val="24"/>
        </w:rPr>
      </w:pPr>
      <w:r w:rsidRPr="003D46D0">
        <w:rPr>
          <w:rFonts w:ascii="Arial" w:hAnsi="Arial" w:cs="Arial"/>
          <w:sz w:val="24"/>
          <w:szCs w:val="24"/>
        </w:rPr>
        <w:t>The proportion of males and females in each quartile pay band</w:t>
      </w:r>
    </w:p>
    <w:p w14:paraId="33BF3BE2" w14:textId="77777777" w:rsidR="005A3D6D" w:rsidRPr="003D46D0" w:rsidRDefault="005A3D6D" w:rsidP="005A3D6D">
      <w:pPr>
        <w:spacing w:after="0" w:line="240" w:lineRule="auto"/>
        <w:rPr>
          <w:rFonts w:ascii="Arial" w:hAnsi="Arial" w:cs="Arial"/>
          <w:sz w:val="24"/>
          <w:szCs w:val="24"/>
        </w:rPr>
      </w:pPr>
    </w:p>
    <w:p w14:paraId="23EFC82F" w14:textId="42A50486" w:rsidR="003D46D0" w:rsidRPr="003D46D0" w:rsidRDefault="003D46D0" w:rsidP="003D46D0">
      <w:pPr>
        <w:spacing w:after="0" w:line="240" w:lineRule="auto"/>
        <w:rPr>
          <w:rFonts w:ascii="Arial" w:hAnsi="Arial" w:cs="Arial"/>
          <w:sz w:val="24"/>
          <w:szCs w:val="24"/>
        </w:rPr>
      </w:pPr>
      <w:bookmarkStart w:id="0" w:name="_Hlk98243718"/>
      <w:r w:rsidRPr="003D46D0">
        <w:rPr>
          <w:rFonts w:ascii="Arial" w:hAnsi="Arial" w:cs="Arial"/>
          <w:sz w:val="24"/>
          <w:szCs w:val="24"/>
        </w:rPr>
        <w:t>At the time the snapshot was taken the Trust had 5965 employees, of which 4643 (77.8%) were female and 1,322 (22.2%) were male.</w:t>
      </w:r>
    </w:p>
    <w:p w14:paraId="2266335A" w14:textId="77777777" w:rsidR="003D46D0" w:rsidRPr="000721FD" w:rsidRDefault="003D46D0" w:rsidP="0050694D">
      <w:pPr>
        <w:spacing w:after="0" w:line="240" w:lineRule="auto"/>
        <w:rPr>
          <w:rFonts w:ascii="Arial" w:hAnsi="Arial" w:cs="Arial"/>
          <w:sz w:val="24"/>
          <w:szCs w:val="24"/>
        </w:rPr>
      </w:pPr>
    </w:p>
    <w:bookmarkEnd w:id="0"/>
    <w:p w14:paraId="24ED0BED" w14:textId="66BE5F55" w:rsidR="00324C8E" w:rsidRPr="000721FD" w:rsidRDefault="005F2A01" w:rsidP="00324C8E">
      <w:pPr>
        <w:spacing w:after="0" w:line="240" w:lineRule="auto"/>
        <w:rPr>
          <w:rFonts w:ascii="Arial" w:hAnsi="Arial" w:cs="Arial"/>
          <w:sz w:val="24"/>
          <w:szCs w:val="24"/>
        </w:rPr>
      </w:pPr>
      <w:r w:rsidRPr="000721FD">
        <w:rPr>
          <w:rFonts w:ascii="Arial" w:hAnsi="Arial" w:cs="Arial"/>
          <w:sz w:val="24"/>
          <w:szCs w:val="24"/>
        </w:rPr>
        <w:t xml:space="preserve">Compared to the </w:t>
      </w:r>
      <w:r w:rsidR="00C654F5" w:rsidRPr="000721FD">
        <w:rPr>
          <w:rFonts w:ascii="Arial" w:hAnsi="Arial" w:cs="Arial"/>
          <w:sz w:val="24"/>
          <w:szCs w:val="24"/>
        </w:rPr>
        <w:t>2023</w:t>
      </w:r>
      <w:r w:rsidR="00F93E8A" w:rsidRPr="000721FD">
        <w:rPr>
          <w:rFonts w:ascii="Arial" w:hAnsi="Arial" w:cs="Arial"/>
          <w:sz w:val="24"/>
          <w:szCs w:val="24"/>
        </w:rPr>
        <w:t xml:space="preserve"> report the workforce has </w:t>
      </w:r>
      <w:r w:rsidR="003D46D0" w:rsidRPr="000721FD">
        <w:rPr>
          <w:rFonts w:ascii="Arial" w:hAnsi="Arial" w:cs="Arial"/>
          <w:sz w:val="24"/>
          <w:szCs w:val="24"/>
        </w:rPr>
        <w:t>decreased</w:t>
      </w:r>
      <w:r w:rsidR="00D25151" w:rsidRPr="000721FD">
        <w:rPr>
          <w:rFonts w:ascii="Arial" w:hAnsi="Arial" w:cs="Arial"/>
          <w:sz w:val="24"/>
          <w:szCs w:val="24"/>
        </w:rPr>
        <w:t xml:space="preserve"> </w:t>
      </w:r>
      <w:r w:rsidR="00F93E8A" w:rsidRPr="000721FD">
        <w:rPr>
          <w:rFonts w:ascii="Arial" w:hAnsi="Arial" w:cs="Arial"/>
          <w:sz w:val="24"/>
          <w:szCs w:val="24"/>
        </w:rPr>
        <w:t xml:space="preserve">by </w:t>
      </w:r>
      <w:r w:rsidR="003D46D0" w:rsidRPr="000721FD">
        <w:rPr>
          <w:rFonts w:ascii="Arial" w:hAnsi="Arial" w:cs="Arial"/>
          <w:sz w:val="24"/>
          <w:szCs w:val="24"/>
        </w:rPr>
        <w:t xml:space="preserve">73.  </w:t>
      </w:r>
      <w:r w:rsidR="00F93E8A" w:rsidRPr="000721FD">
        <w:rPr>
          <w:rFonts w:ascii="Arial" w:hAnsi="Arial" w:cs="Arial"/>
          <w:sz w:val="24"/>
          <w:szCs w:val="24"/>
        </w:rPr>
        <w:t>T</w:t>
      </w:r>
      <w:r w:rsidR="00324C8E" w:rsidRPr="000721FD">
        <w:rPr>
          <w:rFonts w:ascii="Arial" w:hAnsi="Arial" w:cs="Arial"/>
          <w:sz w:val="24"/>
          <w:szCs w:val="24"/>
        </w:rPr>
        <w:t xml:space="preserve">he female workforce has </w:t>
      </w:r>
      <w:r w:rsidR="003D46D0" w:rsidRPr="000721FD">
        <w:rPr>
          <w:rFonts w:ascii="Arial" w:hAnsi="Arial" w:cs="Arial"/>
          <w:sz w:val="24"/>
          <w:szCs w:val="24"/>
        </w:rPr>
        <w:t>de</w:t>
      </w:r>
      <w:r w:rsidR="00D25151" w:rsidRPr="000721FD">
        <w:rPr>
          <w:rFonts w:ascii="Arial" w:hAnsi="Arial" w:cs="Arial"/>
          <w:sz w:val="24"/>
          <w:szCs w:val="24"/>
        </w:rPr>
        <w:t xml:space="preserve">creased </w:t>
      </w:r>
      <w:r w:rsidR="00324C8E" w:rsidRPr="000721FD">
        <w:rPr>
          <w:rFonts w:ascii="Arial" w:hAnsi="Arial" w:cs="Arial"/>
          <w:sz w:val="24"/>
          <w:szCs w:val="24"/>
        </w:rPr>
        <w:t xml:space="preserve">by </w:t>
      </w:r>
      <w:r w:rsidR="003D46D0" w:rsidRPr="000721FD">
        <w:rPr>
          <w:rFonts w:ascii="Arial" w:hAnsi="Arial" w:cs="Arial"/>
          <w:sz w:val="24"/>
          <w:szCs w:val="24"/>
        </w:rPr>
        <w:t>126</w:t>
      </w:r>
      <w:r w:rsidR="00324C8E" w:rsidRPr="000721FD">
        <w:rPr>
          <w:rFonts w:ascii="Arial" w:hAnsi="Arial" w:cs="Arial"/>
          <w:sz w:val="24"/>
          <w:szCs w:val="24"/>
        </w:rPr>
        <w:t xml:space="preserve"> and the male workforce has </w:t>
      </w:r>
      <w:r w:rsidR="003D46D0" w:rsidRPr="000721FD">
        <w:rPr>
          <w:rFonts w:ascii="Arial" w:hAnsi="Arial" w:cs="Arial"/>
          <w:sz w:val="24"/>
          <w:szCs w:val="24"/>
        </w:rPr>
        <w:t>in</w:t>
      </w:r>
      <w:r w:rsidR="00324C8E" w:rsidRPr="000721FD">
        <w:rPr>
          <w:rFonts w:ascii="Arial" w:hAnsi="Arial" w:cs="Arial"/>
          <w:sz w:val="24"/>
          <w:szCs w:val="24"/>
        </w:rPr>
        <w:t xml:space="preserve">creased by </w:t>
      </w:r>
      <w:r w:rsidR="003D46D0" w:rsidRPr="000721FD">
        <w:rPr>
          <w:rFonts w:ascii="Arial" w:hAnsi="Arial" w:cs="Arial"/>
          <w:sz w:val="24"/>
          <w:szCs w:val="24"/>
        </w:rPr>
        <w:t>53</w:t>
      </w:r>
      <w:r w:rsidR="00324C8E" w:rsidRPr="000721FD">
        <w:rPr>
          <w:rFonts w:ascii="Arial" w:hAnsi="Arial" w:cs="Arial"/>
          <w:sz w:val="24"/>
          <w:szCs w:val="24"/>
        </w:rPr>
        <w:t>.</w:t>
      </w:r>
    </w:p>
    <w:p w14:paraId="34EF5C30" w14:textId="77777777" w:rsidR="005A3D6D" w:rsidRPr="00C654F5" w:rsidRDefault="005A3D6D" w:rsidP="005A3D6D">
      <w:pPr>
        <w:spacing w:after="0" w:line="240" w:lineRule="auto"/>
        <w:rPr>
          <w:rFonts w:ascii="Arial" w:hAnsi="Arial" w:cs="Arial"/>
          <w:color w:val="FF0000"/>
          <w:sz w:val="24"/>
          <w:szCs w:val="24"/>
        </w:rPr>
      </w:pPr>
    </w:p>
    <w:p w14:paraId="4D35D423" w14:textId="1768C7D1" w:rsidR="00A9096F" w:rsidRPr="000721FD" w:rsidRDefault="005A3D6D" w:rsidP="005A3D6D">
      <w:pPr>
        <w:spacing w:after="0" w:line="240" w:lineRule="auto"/>
        <w:rPr>
          <w:rFonts w:ascii="Arial" w:hAnsi="Arial" w:cs="Arial"/>
          <w:sz w:val="24"/>
          <w:szCs w:val="24"/>
        </w:rPr>
      </w:pPr>
      <w:r w:rsidRPr="000721FD">
        <w:rPr>
          <w:rFonts w:ascii="Arial" w:hAnsi="Arial" w:cs="Arial"/>
          <w:sz w:val="24"/>
          <w:szCs w:val="24"/>
        </w:rPr>
        <w:t xml:space="preserve">The ratio of male to female </w:t>
      </w:r>
      <w:r w:rsidR="00383C1B" w:rsidRPr="000721FD">
        <w:rPr>
          <w:rFonts w:ascii="Arial" w:hAnsi="Arial" w:cs="Arial"/>
          <w:sz w:val="24"/>
          <w:szCs w:val="24"/>
        </w:rPr>
        <w:t>colleagues</w:t>
      </w:r>
      <w:r w:rsidRPr="000721FD">
        <w:rPr>
          <w:rFonts w:ascii="Arial" w:hAnsi="Arial" w:cs="Arial"/>
          <w:sz w:val="24"/>
          <w:szCs w:val="24"/>
        </w:rPr>
        <w:t xml:space="preserve"> that the Trust has is </w:t>
      </w:r>
      <w:r w:rsidR="00B91B38" w:rsidRPr="000721FD">
        <w:rPr>
          <w:rFonts w:ascii="Arial" w:hAnsi="Arial" w:cs="Arial"/>
          <w:sz w:val="24"/>
          <w:szCs w:val="24"/>
        </w:rPr>
        <w:t>commonplace</w:t>
      </w:r>
      <w:r w:rsidRPr="000721FD">
        <w:rPr>
          <w:rFonts w:ascii="Arial" w:hAnsi="Arial" w:cs="Arial"/>
          <w:sz w:val="24"/>
          <w:szCs w:val="24"/>
        </w:rPr>
        <w:t xml:space="preserve"> for an acute district general hospital such as Northampton.</w:t>
      </w:r>
      <w:r w:rsidR="00F72FA0" w:rsidRPr="000721FD">
        <w:rPr>
          <w:rFonts w:ascii="Arial" w:hAnsi="Arial" w:cs="Arial"/>
          <w:sz w:val="24"/>
          <w:szCs w:val="24"/>
        </w:rPr>
        <w:t xml:space="preserve">  </w:t>
      </w:r>
    </w:p>
    <w:p w14:paraId="2817F041" w14:textId="77777777" w:rsidR="00A9096F" w:rsidRPr="00785740" w:rsidRDefault="00A9096F" w:rsidP="005A3D6D">
      <w:pPr>
        <w:spacing w:after="0" w:line="240" w:lineRule="auto"/>
        <w:rPr>
          <w:rFonts w:ascii="Arial" w:hAnsi="Arial" w:cs="Arial"/>
          <w:sz w:val="24"/>
          <w:szCs w:val="24"/>
        </w:rPr>
      </w:pPr>
    </w:p>
    <w:p w14:paraId="7BBCD2D0" w14:textId="0961C064" w:rsidR="0050694D" w:rsidRPr="00785740" w:rsidRDefault="00F72FA0" w:rsidP="0050694D">
      <w:pPr>
        <w:spacing w:after="0" w:line="240" w:lineRule="auto"/>
        <w:rPr>
          <w:rFonts w:ascii="Arial" w:hAnsi="Arial" w:cs="Arial"/>
          <w:sz w:val="24"/>
          <w:szCs w:val="24"/>
        </w:rPr>
      </w:pPr>
      <w:r w:rsidRPr="00785740">
        <w:rPr>
          <w:rFonts w:ascii="Arial" w:hAnsi="Arial" w:cs="Arial"/>
          <w:sz w:val="24"/>
          <w:szCs w:val="24"/>
        </w:rPr>
        <w:t xml:space="preserve">The greatest proportion of </w:t>
      </w:r>
      <w:r w:rsidR="00383C1B" w:rsidRPr="00785740">
        <w:rPr>
          <w:rFonts w:ascii="Arial" w:hAnsi="Arial" w:cs="Arial"/>
          <w:sz w:val="24"/>
          <w:szCs w:val="24"/>
        </w:rPr>
        <w:t>colleagues</w:t>
      </w:r>
      <w:r w:rsidRPr="00785740">
        <w:rPr>
          <w:rFonts w:ascii="Arial" w:hAnsi="Arial" w:cs="Arial"/>
          <w:sz w:val="24"/>
          <w:szCs w:val="24"/>
        </w:rPr>
        <w:t xml:space="preserve"> at the Trust are </w:t>
      </w:r>
      <w:r w:rsidR="00EF63AD" w:rsidRPr="00785740">
        <w:rPr>
          <w:rFonts w:ascii="Arial" w:hAnsi="Arial" w:cs="Arial"/>
          <w:sz w:val="24"/>
          <w:szCs w:val="24"/>
        </w:rPr>
        <w:t>N</w:t>
      </w:r>
      <w:r w:rsidRPr="00785740">
        <w:rPr>
          <w:rFonts w:ascii="Arial" w:hAnsi="Arial" w:cs="Arial"/>
          <w:sz w:val="24"/>
          <w:szCs w:val="24"/>
        </w:rPr>
        <w:t>urses</w:t>
      </w:r>
      <w:r w:rsidR="00EF63AD" w:rsidRPr="00785740">
        <w:rPr>
          <w:rFonts w:ascii="Arial" w:hAnsi="Arial" w:cs="Arial"/>
          <w:sz w:val="24"/>
          <w:szCs w:val="24"/>
        </w:rPr>
        <w:t>, M</w:t>
      </w:r>
      <w:r w:rsidRPr="00785740">
        <w:rPr>
          <w:rFonts w:ascii="Arial" w:hAnsi="Arial" w:cs="Arial"/>
          <w:sz w:val="24"/>
          <w:szCs w:val="24"/>
        </w:rPr>
        <w:t xml:space="preserve">idwives and </w:t>
      </w:r>
      <w:r w:rsidR="00EF63AD" w:rsidRPr="00785740">
        <w:rPr>
          <w:rFonts w:ascii="Arial" w:hAnsi="Arial" w:cs="Arial"/>
          <w:sz w:val="24"/>
          <w:szCs w:val="24"/>
        </w:rPr>
        <w:t>H</w:t>
      </w:r>
      <w:r w:rsidRPr="00785740">
        <w:rPr>
          <w:rFonts w:ascii="Arial" w:hAnsi="Arial" w:cs="Arial"/>
          <w:sz w:val="24"/>
          <w:szCs w:val="24"/>
        </w:rPr>
        <w:t xml:space="preserve">ealthcare </w:t>
      </w:r>
      <w:r w:rsidR="00EF63AD" w:rsidRPr="00785740">
        <w:rPr>
          <w:rFonts w:ascii="Arial" w:hAnsi="Arial" w:cs="Arial"/>
          <w:sz w:val="24"/>
          <w:szCs w:val="24"/>
        </w:rPr>
        <w:t>A</w:t>
      </w:r>
      <w:r w:rsidRPr="00785740">
        <w:rPr>
          <w:rFonts w:ascii="Arial" w:hAnsi="Arial" w:cs="Arial"/>
          <w:sz w:val="24"/>
          <w:szCs w:val="24"/>
        </w:rPr>
        <w:t>ssistant</w:t>
      </w:r>
      <w:r w:rsidR="00A05368" w:rsidRPr="00785740">
        <w:rPr>
          <w:rFonts w:ascii="Arial" w:hAnsi="Arial" w:cs="Arial"/>
          <w:sz w:val="24"/>
          <w:szCs w:val="24"/>
        </w:rPr>
        <w:t>s</w:t>
      </w:r>
      <w:r w:rsidR="00A9096F" w:rsidRPr="00785740">
        <w:rPr>
          <w:rFonts w:ascii="Arial" w:hAnsi="Arial" w:cs="Arial"/>
          <w:sz w:val="24"/>
          <w:szCs w:val="24"/>
        </w:rPr>
        <w:t xml:space="preserve"> and t</w:t>
      </w:r>
      <w:r w:rsidRPr="00785740">
        <w:rPr>
          <w:rFonts w:ascii="Arial" w:hAnsi="Arial" w:cs="Arial"/>
          <w:sz w:val="24"/>
          <w:szCs w:val="24"/>
        </w:rPr>
        <w:t xml:space="preserve">he majority of these </w:t>
      </w:r>
      <w:r w:rsidR="00383C1B" w:rsidRPr="00785740">
        <w:rPr>
          <w:rFonts w:ascii="Arial" w:hAnsi="Arial" w:cs="Arial"/>
          <w:sz w:val="24"/>
          <w:szCs w:val="24"/>
        </w:rPr>
        <w:t>colleagues</w:t>
      </w:r>
      <w:r w:rsidRPr="00785740">
        <w:rPr>
          <w:rFonts w:ascii="Arial" w:hAnsi="Arial" w:cs="Arial"/>
          <w:sz w:val="24"/>
          <w:szCs w:val="24"/>
        </w:rPr>
        <w:t xml:space="preserve"> are female</w:t>
      </w:r>
      <w:r w:rsidR="00A9096F" w:rsidRPr="00785740">
        <w:rPr>
          <w:rFonts w:ascii="Arial" w:hAnsi="Arial" w:cs="Arial"/>
          <w:sz w:val="24"/>
          <w:szCs w:val="24"/>
        </w:rPr>
        <w:t xml:space="preserve">.  Data from the </w:t>
      </w:r>
      <w:r w:rsidR="009E2463" w:rsidRPr="00785740">
        <w:rPr>
          <w:rFonts w:ascii="Arial" w:hAnsi="Arial" w:cs="Arial"/>
          <w:sz w:val="24"/>
          <w:szCs w:val="24"/>
        </w:rPr>
        <w:t>Nursing and Midwifery Council (NMC) supports this</w:t>
      </w:r>
      <w:r w:rsidR="00A9096F" w:rsidRPr="00785740">
        <w:rPr>
          <w:rFonts w:ascii="Arial" w:hAnsi="Arial" w:cs="Arial"/>
          <w:sz w:val="24"/>
          <w:szCs w:val="24"/>
        </w:rPr>
        <w:t xml:space="preserve"> and in their m</w:t>
      </w:r>
      <w:r w:rsidR="0050694D" w:rsidRPr="00785740">
        <w:rPr>
          <w:rFonts w:ascii="Arial" w:hAnsi="Arial" w:cs="Arial"/>
          <w:sz w:val="24"/>
          <w:szCs w:val="24"/>
        </w:rPr>
        <w:t>id-year update</w:t>
      </w:r>
      <w:r w:rsidR="00A9096F" w:rsidRPr="00785740">
        <w:rPr>
          <w:rFonts w:ascii="Arial" w:hAnsi="Arial" w:cs="Arial"/>
          <w:sz w:val="24"/>
          <w:szCs w:val="24"/>
        </w:rPr>
        <w:t xml:space="preserve"> (</w:t>
      </w:r>
      <w:r w:rsidR="0050694D" w:rsidRPr="00785740">
        <w:rPr>
          <w:rFonts w:ascii="Arial" w:hAnsi="Arial" w:cs="Arial"/>
          <w:sz w:val="24"/>
          <w:szCs w:val="24"/>
        </w:rPr>
        <w:t xml:space="preserve">1 April–30 September </w:t>
      </w:r>
      <w:r w:rsidR="00C654F5" w:rsidRPr="00785740">
        <w:rPr>
          <w:rFonts w:ascii="Arial" w:hAnsi="Arial" w:cs="Arial"/>
          <w:sz w:val="24"/>
          <w:szCs w:val="24"/>
        </w:rPr>
        <w:t>2023</w:t>
      </w:r>
      <w:r w:rsidR="00C55DA0" w:rsidRPr="00785740">
        <w:rPr>
          <w:rFonts w:ascii="Arial" w:hAnsi="Arial" w:cs="Arial"/>
          <w:sz w:val="24"/>
          <w:szCs w:val="24"/>
        </w:rPr>
        <w:t xml:space="preserve">) the NMC </w:t>
      </w:r>
      <w:r w:rsidRPr="00785740">
        <w:rPr>
          <w:rFonts w:ascii="Arial" w:hAnsi="Arial" w:cs="Arial"/>
          <w:sz w:val="24"/>
          <w:szCs w:val="24"/>
        </w:rPr>
        <w:t>reported</w:t>
      </w:r>
      <w:r w:rsidR="0050694D" w:rsidRPr="00785740">
        <w:rPr>
          <w:rFonts w:ascii="Arial" w:hAnsi="Arial" w:cs="Arial"/>
          <w:sz w:val="24"/>
          <w:szCs w:val="24"/>
        </w:rPr>
        <w:t xml:space="preserve"> that </w:t>
      </w:r>
      <w:r w:rsidR="00785740" w:rsidRPr="00785740">
        <w:rPr>
          <w:rFonts w:ascii="Arial" w:hAnsi="Arial" w:cs="Arial"/>
          <w:sz w:val="24"/>
          <w:szCs w:val="24"/>
        </w:rPr>
        <w:t>88.7</w:t>
      </w:r>
      <w:r w:rsidR="0050694D" w:rsidRPr="00785740">
        <w:rPr>
          <w:rFonts w:ascii="Arial" w:hAnsi="Arial" w:cs="Arial"/>
          <w:sz w:val="24"/>
          <w:szCs w:val="24"/>
        </w:rPr>
        <w:t xml:space="preserve">% of the people on their register identified as female, while </w:t>
      </w:r>
      <w:r w:rsidR="00785740" w:rsidRPr="00785740">
        <w:rPr>
          <w:rFonts w:ascii="Arial" w:hAnsi="Arial" w:cs="Arial"/>
          <w:sz w:val="24"/>
          <w:szCs w:val="24"/>
        </w:rPr>
        <w:t>11.3</w:t>
      </w:r>
      <w:r w:rsidR="0050694D" w:rsidRPr="00785740">
        <w:rPr>
          <w:rFonts w:ascii="Arial" w:hAnsi="Arial" w:cs="Arial"/>
          <w:sz w:val="24"/>
          <w:szCs w:val="24"/>
        </w:rPr>
        <w:t>% identified as male</w:t>
      </w:r>
      <w:r w:rsidR="00374B1B" w:rsidRPr="00785740">
        <w:rPr>
          <w:rFonts w:ascii="Arial" w:hAnsi="Arial" w:cs="Arial"/>
          <w:sz w:val="24"/>
          <w:szCs w:val="24"/>
        </w:rPr>
        <w:t>.</w:t>
      </w:r>
    </w:p>
    <w:p w14:paraId="46865F11" w14:textId="77777777" w:rsidR="0050694D" w:rsidRPr="00C654F5" w:rsidRDefault="0050694D" w:rsidP="005A3D6D">
      <w:pPr>
        <w:spacing w:after="0" w:line="240" w:lineRule="auto"/>
        <w:rPr>
          <w:rFonts w:ascii="Arial" w:hAnsi="Arial" w:cs="Arial"/>
          <w:color w:val="FF0000"/>
          <w:sz w:val="24"/>
          <w:szCs w:val="24"/>
          <w:highlight w:val="yellow"/>
        </w:rPr>
      </w:pPr>
    </w:p>
    <w:p w14:paraId="6E56A220" w14:textId="77777777" w:rsidR="003A55EC" w:rsidRPr="00422EDE" w:rsidRDefault="003A55EC" w:rsidP="003A55EC">
      <w:pPr>
        <w:spacing w:after="0" w:line="240" w:lineRule="auto"/>
        <w:rPr>
          <w:rFonts w:ascii="Arial" w:hAnsi="Arial" w:cs="Arial"/>
          <w:b/>
          <w:sz w:val="24"/>
          <w:szCs w:val="24"/>
        </w:rPr>
      </w:pPr>
      <w:r w:rsidRPr="00422EDE">
        <w:rPr>
          <w:rFonts w:ascii="Arial" w:hAnsi="Arial" w:cs="Arial"/>
          <w:b/>
          <w:sz w:val="24"/>
          <w:szCs w:val="24"/>
        </w:rPr>
        <w:t xml:space="preserve">NHS Pay Structure </w:t>
      </w:r>
    </w:p>
    <w:p w14:paraId="0C969A24" w14:textId="77777777" w:rsidR="003A55EC" w:rsidRPr="00422EDE" w:rsidRDefault="003A55EC" w:rsidP="003A55EC">
      <w:pPr>
        <w:spacing w:after="0" w:line="240" w:lineRule="auto"/>
        <w:rPr>
          <w:rFonts w:ascii="Arial" w:hAnsi="Arial" w:cs="Arial"/>
          <w:b/>
          <w:sz w:val="24"/>
          <w:szCs w:val="24"/>
        </w:rPr>
      </w:pPr>
    </w:p>
    <w:p w14:paraId="08A41BF1" w14:textId="5C144BCC" w:rsidR="003A55EC" w:rsidRPr="00422EDE" w:rsidRDefault="003A55EC" w:rsidP="003A55EC">
      <w:pPr>
        <w:spacing w:after="0" w:line="240" w:lineRule="auto"/>
        <w:rPr>
          <w:rFonts w:ascii="Arial" w:hAnsi="Arial" w:cs="Arial"/>
          <w:sz w:val="24"/>
          <w:szCs w:val="24"/>
        </w:rPr>
      </w:pPr>
      <w:r w:rsidRPr="00422EDE">
        <w:rPr>
          <w:rFonts w:ascii="Arial" w:hAnsi="Arial" w:cs="Arial"/>
          <w:sz w:val="24"/>
          <w:szCs w:val="24"/>
        </w:rPr>
        <w:t xml:space="preserve">The majority of </w:t>
      </w:r>
      <w:r w:rsidR="00383C1B" w:rsidRPr="00422EDE">
        <w:rPr>
          <w:rFonts w:ascii="Arial" w:hAnsi="Arial" w:cs="Arial"/>
          <w:sz w:val="24"/>
          <w:szCs w:val="24"/>
        </w:rPr>
        <w:t>colleagues</w:t>
      </w:r>
      <w:r w:rsidRPr="00422EDE">
        <w:rPr>
          <w:rFonts w:ascii="Arial" w:hAnsi="Arial" w:cs="Arial"/>
          <w:sz w:val="24"/>
          <w:szCs w:val="24"/>
        </w:rPr>
        <w:t xml:space="preserve"> at the Trust </w:t>
      </w:r>
      <w:r w:rsidR="001E5355" w:rsidRPr="00422EDE">
        <w:rPr>
          <w:rFonts w:ascii="Arial" w:hAnsi="Arial" w:cs="Arial"/>
          <w:sz w:val="24"/>
          <w:szCs w:val="24"/>
        </w:rPr>
        <w:t>are on</w:t>
      </w:r>
      <w:r w:rsidRPr="00422EDE">
        <w:rPr>
          <w:rFonts w:ascii="Arial" w:hAnsi="Arial" w:cs="Arial"/>
          <w:sz w:val="24"/>
          <w:szCs w:val="24"/>
        </w:rPr>
        <w:t xml:space="preserve"> </w:t>
      </w:r>
      <w:r w:rsidR="00F062A7" w:rsidRPr="00422EDE">
        <w:rPr>
          <w:rFonts w:ascii="Arial" w:hAnsi="Arial" w:cs="Arial"/>
          <w:sz w:val="24"/>
          <w:szCs w:val="24"/>
        </w:rPr>
        <w:t xml:space="preserve">the national </w:t>
      </w:r>
      <w:r w:rsidRPr="00422EDE">
        <w:rPr>
          <w:rFonts w:ascii="Arial" w:hAnsi="Arial" w:cs="Arial"/>
          <w:sz w:val="24"/>
          <w:szCs w:val="24"/>
        </w:rPr>
        <w:t xml:space="preserve">Agenda for Change Terms and Conditions of </w:t>
      </w:r>
      <w:r w:rsidR="001E5355" w:rsidRPr="00422EDE">
        <w:rPr>
          <w:rFonts w:ascii="Arial" w:hAnsi="Arial" w:cs="Arial"/>
          <w:sz w:val="24"/>
          <w:szCs w:val="24"/>
        </w:rPr>
        <w:t>S</w:t>
      </w:r>
      <w:r w:rsidRPr="00422EDE">
        <w:rPr>
          <w:rFonts w:ascii="Arial" w:hAnsi="Arial" w:cs="Arial"/>
          <w:sz w:val="24"/>
          <w:szCs w:val="24"/>
        </w:rPr>
        <w:t xml:space="preserve">ervice.  The </w:t>
      </w:r>
      <w:r w:rsidR="00CA15F0" w:rsidRPr="00422EDE">
        <w:rPr>
          <w:rFonts w:ascii="Arial" w:hAnsi="Arial" w:cs="Arial"/>
          <w:sz w:val="24"/>
          <w:szCs w:val="24"/>
        </w:rPr>
        <w:t xml:space="preserve">basic </w:t>
      </w:r>
      <w:r w:rsidRPr="00422EDE">
        <w:rPr>
          <w:rFonts w:ascii="Arial" w:hAnsi="Arial" w:cs="Arial"/>
          <w:sz w:val="24"/>
          <w:szCs w:val="24"/>
        </w:rPr>
        <w:t xml:space="preserve">pay structure for these </w:t>
      </w:r>
      <w:r w:rsidR="00383C1B" w:rsidRPr="00422EDE">
        <w:rPr>
          <w:rFonts w:ascii="Arial" w:hAnsi="Arial" w:cs="Arial"/>
          <w:sz w:val="24"/>
          <w:szCs w:val="24"/>
        </w:rPr>
        <w:t>colleagues</w:t>
      </w:r>
      <w:r w:rsidRPr="00422EDE">
        <w:rPr>
          <w:rFonts w:ascii="Arial" w:hAnsi="Arial" w:cs="Arial"/>
          <w:sz w:val="24"/>
          <w:szCs w:val="24"/>
        </w:rPr>
        <w:t xml:space="preserve"> is </w:t>
      </w:r>
      <w:r w:rsidR="00F062A7" w:rsidRPr="00422EDE">
        <w:rPr>
          <w:rFonts w:ascii="Arial" w:hAnsi="Arial" w:cs="Arial"/>
          <w:sz w:val="24"/>
          <w:szCs w:val="24"/>
        </w:rPr>
        <w:t xml:space="preserve">across </w:t>
      </w:r>
      <w:r w:rsidR="00324C8E" w:rsidRPr="00422EDE">
        <w:rPr>
          <w:rFonts w:ascii="Arial" w:hAnsi="Arial" w:cs="Arial"/>
          <w:sz w:val="24"/>
          <w:szCs w:val="24"/>
        </w:rPr>
        <w:t>8</w:t>
      </w:r>
      <w:r w:rsidR="00F062A7" w:rsidRPr="00422EDE">
        <w:rPr>
          <w:rFonts w:ascii="Arial" w:hAnsi="Arial" w:cs="Arial"/>
          <w:sz w:val="24"/>
          <w:szCs w:val="24"/>
        </w:rPr>
        <w:t xml:space="preserve"> pay bands and </w:t>
      </w:r>
      <w:r w:rsidR="00383C1B" w:rsidRPr="00422EDE">
        <w:rPr>
          <w:rFonts w:ascii="Arial" w:hAnsi="Arial" w:cs="Arial"/>
          <w:sz w:val="24"/>
          <w:szCs w:val="24"/>
        </w:rPr>
        <w:t>colleagues</w:t>
      </w:r>
      <w:r w:rsidR="00F062A7" w:rsidRPr="00422EDE">
        <w:rPr>
          <w:rFonts w:ascii="Arial" w:hAnsi="Arial" w:cs="Arial"/>
          <w:sz w:val="24"/>
          <w:szCs w:val="24"/>
        </w:rPr>
        <w:t xml:space="preserve"> are assigned to one of these </w:t>
      </w:r>
      <w:r w:rsidR="00B243CF" w:rsidRPr="00422EDE">
        <w:rPr>
          <w:rFonts w:ascii="Arial" w:hAnsi="Arial" w:cs="Arial"/>
          <w:sz w:val="24"/>
          <w:szCs w:val="24"/>
        </w:rPr>
        <w:t xml:space="preserve">pay bands </w:t>
      </w:r>
      <w:r w:rsidR="00F062A7" w:rsidRPr="00422EDE">
        <w:rPr>
          <w:rFonts w:ascii="Arial" w:hAnsi="Arial" w:cs="Arial"/>
          <w:sz w:val="24"/>
          <w:szCs w:val="24"/>
        </w:rPr>
        <w:t>on the basis of job weight</w:t>
      </w:r>
      <w:r w:rsidR="00F93E8A" w:rsidRPr="00422EDE">
        <w:rPr>
          <w:rFonts w:ascii="Arial" w:hAnsi="Arial" w:cs="Arial"/>
          <w:sz w:val="24"/>
          <w:szCs w:val="24"/>
        </w:rPr>
        <w:t>,</w:t>
      </w:r>
      <w:r w:rsidR="00F062A7" w:rsidRPr="00422EDE">
        <w:rPr>
          <w:rFonts w:ascii="Arial" w:hAnsi="Arial" w:cs="Arial"/>
          <w:sz w:val="24"/>
          <w:szCs w:val="24"/>
        </w:rPr>
        <w:t xml:space="preserve"> as measured by the NHS Job Evaluation Scheme.  Within each band there are a number of incremental pay progression points</w:t>
      </w:r>
      <w:r w:rsidR="004F6875" w:rsidRPr="00422EDE">
        <w:rPr>
          <w:rFonts w:ascii="Arial" w:hAnsi="Arial" w:cs="Arial"/>
          <w:sz w:val="24"/>
          <w:szCs w:val="24"/>
        </w:rPr>
        <w:t xml:space="preserve"> as agreed by the NHS National Staff Council</w:t>
      </w:r>
      <w:r w:rsidR="00F062A7" w:rsidRPr="00422EDE">
        <w:rPr>
          <w:rFonts w:ascii="Arial" w:hAnsi="Arial" w:cs="Arial"/>
          <w:sz w:val="24"/>
          <w:szCs w:val="24"/>
        </w:rPr>
        <w:t>.</w:t>
      </w:r>
    </w:p>
    <w:p w14:paraId="1AD09D42" w14:textId="77777777" w:rsidR="004F6875" w:rsidRPr="00422EDE" w:rsidRDefault="004F6875" w:rsidP="003A55EC">
      <w:pPr>
        <w:spacing w:after="0" w:line="240" w:lineRule="auto"/>
        <w:rPr>
          <w:rFonts w:ascii="Arial" w:hAnsi="Arial" w:cs="Arial"/>
          <w:sz w:val="24"/>
          <w:szCs w:val="24"/>
          <w:highlight w:val="yellow"/>
        </w:rPr>
      </w:pPr>
    </w:p>
    <w:p w14:paraId="19033C3D" w14:textId="24E66E6C" w:rsidR="00F062A7" w:rsidRPr="00422EDE" w:rsidRDefault="00F062A7" w:rsidP="003A55EC">
      <w:pPr>
        <w:spacing w:after="0" w:line="240" w:lineRule="auto"/>
        <w:rPr>
          <w:rFonts w:ascii="Arial" w:hAnsi="Arial" w:cs="Arial"/>
          <w:sz w:val="24"/>
          <w:szCs w:val="24"/>
        </w:rPr>
      </w:pPr>
      <w:r w:rsidRPr="00422EDE">
        <w:rPr>
          <w:rFonts w:ascii="Arial" w:hAnsi="Arial" w:cs="Arial"/>
          <w:sz w:val="24"/>
          <w:szCs w:val="24"/>
        </w:rPr>
        <w:t xml:space="preserve">Medical and Dental </w:t>
      </w:r>
      <w:r w:rsidR="00383C1B" w:rsidRPr="00422EDE">
        <w:rPr>
          <w:rFonts w:ascii="Arial" w:hAnsi="Arial" w:cs="Arial"/>
          <w:sz w:val="24"/>
          <w:szCs w:val="24"/>
        </w:rPr>
        <w:t>colleagues</w:t>
      </w:r>
      <w:r w:rsidR="00CA15F0" w:rsidRPr="00422EDE">
        <w:rPr>
          <w:rFonts w:ascii="Arial" w:hAnsi="Arial" w:cs="Arial"/>
          <w:sz w:val="24"/>
          <w:szCs w:val="24"/>
        </w:rPr>
        <w:t xml:space="preserve"> have different sets of Terms and Conditions of Service, depending on seniority.  </w:t>
      </w:r>
      <w:r w:rsidR="00740922" w:rsidRPr="00422EDE">
        <w:rPr>
          <w:rFonts w:ascii="Arial" w:hAnsi="Arial" w:cs="Arial"/>
          <w:sz w:val="24"/>
          <w:szCs w:val="24"/>
        </w:rPr>
        <w:t>T</w:t>
      </w:r>
      <w:r w:rsidR="00CA15F0" w:rsidRPr="00422EDE">
        <w:rPr>
          <w:rFonts w:ascii="Arial" w:hAnsi="Arial" w:cs="Arial"/>
          <w:sz w:val="24"/>
          <w:szCs w:val="24"/>
        </w:rPr>
        <w:t xml:space="preserve">hese </w:t>
      </w:r>
      <w:r w:rsidR="001E5355" w:rsidRPr="00422EDE">
        <w:rPr>
          <w:rFonts w:ascii="Arial" w:hAnsi="Arial" w:cs="Arial"/>
          <w:sz w:val="24"/>
          <w:szCs w:val="24"/>
        </w:rPr>
        <w:t xml:space="preserve">too </w:t>
      </w:r>
      <w:r w:rsidR="00CA15F0" w:rsidRPr="00422EDE">
        <w:rPr>
          <w:rFonts w:ascii="Arial" w:hAnsi="Arial" w:cs="Arial"/>
          <w:sz w:val="24"/>
          <w:szCs w:val="24"/>
        </w:rPr>
        <w:t>are set across a number of pay scales, for basic pay, which have varying numbers of thresholds within them.</w:t>
      </w:r>
    </w:p>
    <w:p w14:paraId="2C2AA4C4" w14:textId="77777777" w:rsidR="00CA15F0" w:rsidRPr="00422EDE" w:rsidRDefault="00CA15F0" w:rsidP="003A55EC">
      <w:pPr>
        <w:spacing w:after="0" w:line="240" w:lineRule="auto"/>
        <w:rPr>
          <w:rFonts w:ascii="Arial" w:hAnsi="Arial" w:cs="Arial"/>
          <w:sz w:val="24"/>
          <w:szCs w:val="24"/>
        </w:rPr>
      </w:pPr>
    </w:p>
    <w:p w14:paraId="7AFFAAF2" w14:textId="1C51BAD9" w:rsidR="00CA15F0" w:rsidRPr="00422EDE" w:rsidRDefault="00CA15F0" w:rsidP="003A55EC">
      <w:pPr>
        <w:spacing w:after="0" w:line="240" w:lineRule="auto"/>
        <w:rPr>
          <w:rFonts w:ascii="Arial" w:hAnsi="Arial" w:cs="Arial"/>
          <w:sz w:val="24"/>
          <w:szCs w:val="24"/>
        </w:rPr>
      </w:pPr>
      <w:r w:rsidRPr="00422EDE">
        <w:rPr>
          <w:rFonts w:ascii="Arial" w:hAnsi="Arial" w:cs="Arial"/>
          <w:sz w:val="24"/>
          <w:szCs w:val="24"/>
        </w:rPr>
        <w:t>There are separate arrangements for Very Senior Managers, such as Chief Executives</w:t>
      </w:r>
      <w:r w:rsidR="007A7F7A" w:rsidRPr="00422EDE">
        <w:rPr>
          <w:rFonts w:ascii="Arial" w:hAnsi="Arial" w:cs="Arial"/>
          <w:sz w:val="24"/>
          <w:szCs w:val="24"/>
        </w:rPr>
        <w:t xml:space="preserve">, </w:t>
      </w:r>
      <w:r w:rsidRPr="00422EDE">
        <w:rPr>
          <w:rFonts w:ascii="Arial" w:hAnsi="Arial" w:cs="Arial"/>
          <w:sz w:val="24"/>
          <w:szCs w:val="24"/>
        </w:rPr>
        <w:t>Directors</w:t>
      </w:r>
      <w:r w:rsidR="007A7F7A" w:rsidRPr="00422EDE">
        <w:rPr>
          <w:rFonts w:ascii="Arial" w:hAnsi="Arial" w:cs="Arial"/>
          <w:sz w:val="24"/>
          <w:szCs w:val="24"/>
        </w:rPr>
        <w:t xml:space="preserve"> and other senior managers who are not on an Agenda for Change Terms and Conditions of Service</w:t>
      </w:r>
      <w:r w:rsidRPr="00422EDE">
        <w:rPr>
          <w:rFonts w:ascii="Arial" w:hAnsi="Arial" w:cs="Arial"/>
          <w:sz w:val="24"/>
          <w:szCs w:val="24"/>
        </w:rPr>
        <w:t>.</w:t>
      </w:r>
    </w:p>
    <w:p w14:paraId="3D4E0B83" w14:textId="77777777" w:rsidR="007A7F7A" w:rsidRPr="00C654F5" w:rsidRDefault="007A7F7A" w:rsidP="003A55EC">
      <w:pPr>
        <w:spacing w:after="0" w:line="240" w:lineRule="auto"/>
        <w:rPr>
          <w:rFonts w:ascii="Arial" w:hAnsi="Arial" w:cs="Arial"/>
          <w:color w:val="FF0000"/>
          <w:sz w:val="24"/>
          <w:szCs w:val="24"/>
        </w:rPr>
      </w:pPr>
    </w:p>
    <w:p w14:paraId="761C7555" w14:textId="2DCEB911" w:rsidR="00422710" w:rsidRPr="00785740" w:rsidRDefault="00422710" w:rsidP="003A55EC">
      <w:pPr>
        <w:spacing w:after="0" w:line="240" w:lineRule="auto"/>
        <w:rPr>
          <w:rFonts w:ascii="Arial" w:hAnsi="Arial" w:cs="Arial"/>
          <w:sz w:val="24"/>
          <w:szCs w:val="24"/>
        </w:rPr>
      </w:pPr>
      <w:r w:rsidRPr="00785740">
        <w:rPr>
          <w:rFonts w:ascii="Arial" w:hAnsi="Arial" w:cs="Arial"/>
          <w:sz w:val="24"/>
          <w:szCs w:val="24"/>
        </w:rPr>
        <w:t xml:space="preserve">As a </w:t>
      </w:r>
      <w:r w:rsidR="001E5355" w:rsidRPr="00785740">
        <w:rPr>
          <w:rFonts w:ascii="Arial" w:hAnsi="Arial" w:cs="Arial"/>
          <w:sz w:val="24"/>
          <w:szCs w:val="24"/>
        </w:rPr>
        <w:t>p</w:t>
      </w:r>
      <w:r w:rsidR="005A3D6D" w:rsidRPr="00785740">
        <w:rPr>
          <w:rFonts w:ascii="Arial" w:hAnsi="Arial" w:cs="Arial"/>
          <w:sz w:val="24"/>
          <w:szCs w:val="24"/>
        </w:rPr>
        <w:t xml:space="preserve">ublic </w:t>
      </w:r>
      <w:r w:rsidR="001E5355" w:rsidRPr="00785740">
        <w:rPr>
          <w:rFonts w:ascii="Arial" w:hAnsi="Arial" w:cs="Arial"/>
          <w:sz w:val="24"/>
          <w:szCs w:val="24"/>
        </w:rPr>
        <w:t>s</w:t>
      </w:r>
      <w:r w:rsidR="005A3D6D" w:rsidRPr="00785740">
        <w:rPr>
          <w:rFonts w:ascii="Arial" w:hAnsi="Arial" w:cs="Arial"/>
          <w:sz w:val="24"/>
          <w:szCs w:val="24"/>
        </w:rPr>
        <w:t xml:space="preserve">ector </w:t>
      </w:r>
      <w:r w:rsidR="001E5355" w:rsidRPr="00785740">
        <w:rPr>
          <w:rFonts w:ascii="Arial" w:hAnsi="Arial" w:cs="Arial"/>
          <w:sz w:val="24"/>
          <w:szCs w:val="24"/>
        </w:rPr>
        <w:t>o</w:t>
      </w:r>
      <w:r w:rsidR="005A3D6D" w:rsidRPr="00785740">
        <w:rPr>
          <w:rFonts w:ascii="Arial" w:hAnsi="Arial" w:cs="Arial"/>
          <w:sz w:val="24"/>
          <w:szCs w:val="24"/>
        </w:rPr>
        <w:t xml:space="preserve">rganisation, some of the services that are provided are on a 24/7 basis and therefore </w:t>
      </w:r>
      <w:r w:rsidR="00383C1B" w:rsidRPr="00785740">
        <w:rPr>
          <w:rFonts w:ascii="Arial" w:hAnsi="Arial" w:cs="Arial"/>
          <w:sz w:val="24"/>
          <w:szCs w:val="24"/>
        </w:rPr>
        <w:t>colleagues</w:t>
      </w:r>
      <w:r w:rsidR="005A3D6D" w:rsidRPr="00785740">
        <w:rPr>
          <w:rFonts w:ascii="Arial" w:hAnsi="Arial" w:cs="Arial"/>
          <w:sz w:val="24"/>
          <w:szCs w:val="24"/>
        </w:rPr>
        <w:t xml:space="preserve"> that work u</w:t>
      </w:r>
      <w:r w:rsidR="00CA15F0" w:rsidRPr="00785740">
        <w:rPr>
          <w:rFonts w:ascii="Arial" w:hAnsi="Arial" w:cs="Arial"/>
          <w:sz w:val="24"/>
          <w:szCs w:val="24"/>
        </w:rPr>
        <w:t xml:space="preserve">nsocial hours, participate in on-call rotas and </w:t>
      </w:r>
      <w:r w:rsidR="00CA15F0" w:rsidRPr="00785740">
        <w:rPr>
          <w:rFonts w:ascii="Arial" w:hAnsi="Arial" w:cs="Arial"/>
          <w:sz w:val="24"/>
          <w:szCs w:val="24"/>
        </w:rPr>
        <w:lastRenderedPageBreak/>
        <w:t>work</w:t>
      </w:r>
      <w:r w:rsidR="00997944" w:rsidRPr="00785740">
        <w:rPr>
          <w:rFonts w:ascii="Arial" w:hAnsi="Arial" w:cs="Arial"/>
          <w:sz w:val="24"/>
          <w:szCs w:val="24"/>
        </w:rPr>
        <w:t xml:space="preserve"> on </w:t>
      </w:r>
      <w:r w:rsidR="001E5355" w:rsidRPr="00785740">
        <w:rPr>
          <w:rFonts w:ascii="Arial" w:hAnsi="Arial" w:cs="Arial"/>
          <w:sz w:val="24"/>
          <w:szCs w:val="24"/>
        </w:rPr>
        <w:t>g</w:t>
      </w:r>
      <w:r w:rsidR="00997944" w:rsidRPr="00785740">
        <w:rPr>
          <w:rFonts w:ascii="Arial" w:hAnsi="Arial" w:cs="Arial"/>
          <w:sz w:val="24"/>
          <w:szCs w:val="24"/>
        </w:rPr>
        <w:t xml:space="preserve">eneral </w:t>
      </w:r>
      <w:r w:rsidR="001E5355" w:rsidRPr="00785740">
        <w:rPr>
          <w:rFonts w:ascii="Arial" w:hAnsi="Arial" w:cs="Arial"/>
          <w:sz w:val="24"/>
          <w:szCs w:val="24"/>
        </w:rPr>
        <w:t>p</w:t>
      </w:r>
      <w:r w:rsidR="00997944" w:rsidRPr="00785740">
        <w:rPr>
          <w:rFonts w:ascii="Arial" w:hAnsi="Arial" w:cs="Arial"/>
          <w:sz w:val="24"/>
          <w:szCs w:val="24"/>
        </w:rPr>
        <w:t xml:space="preserve">ublic </w:t>
      </w:r>
      <w:r w:rsidR="001E5355" w:rsidRPr="00785740">
        <w:rPr>
          <w:rFonts w:ascii="Arial" w:hAnsi="Arial" w:cs="Arial"/>
          <w:sz w:val="24"/>
          <w:szCs w:val="24"/>
        </w:rPr>
        <w:t>h</w:t>
      </w:r>
      <w:r w:rsidR="00997944" w:rsidRPr="00785740">
        <w:rPr>
          <w:rFonts w:ascii="Arial" w:hAnsi="Arial" w:cs="Arial"/>
          <w:sz w:val="24"/>
          <w:szCs w:val="24"/>
        </w:rPr>
        <w:t>olidays</w:t>
      </w:r>
      <w:r w:rsidR="005A3D6D" w:rsidRPr="00785740">
        <w:rPr>
          <w:rFonts w:ascii="Arial" w:hAnsi="Arial" w:cs="Arial"/>
          <w:sz w:val="24"/>
          <w:szCs w:val="24"/>
        </w:rPr>
        <w:t xml:space="preserve"> will </w:t>
      </w:r>
      <w:r w:rsidRPr="00785740">
        <w:rPr>
          <w:rFonts w:ascii="Arial" w:hAnsi="Arial" w:cs="Arial"/>
          <w:sz w:val="24"/>
          <w:szCs w:val="24"/>
        </w:rPr>
        <w:t xml:space="preserve">also </w:t>
      </w:r>
      <w:r w:rsidR="005A3D6D" w:rsidRPr="00785740">
        <w:rPr>
          <w:rFonts w:ascii="Arial" w:hAnsi="Arial" w:cs="Arial"/>
          <w:sz w:val="24"/>
          <w:szCs w:val="24"/>
        </w:rPr>
        <w:t>be in receipt of enhanced pay in addition to their basic pay.</w:t>
      </w:r>
      <w:r w:rsidRPr="00785740">
        <w:rPr>
          <w:rFonts w:ascii="Arial" w:hAnsi="Arial" w:cs="Arial"/>
          <w:sz w:val="24"/>
          <w:szCs w:val="24"/>
        </w:rPr>
        <w:t xml:space="preserve">  This mainly applies to clinical </w:t>
      </w:r>
      <w:r w:rsidR="00383C1B" w:rsidRPr="00785740">
        <w:rPr>
          <w:rFonts w:ascii="Arial" w:hAnsi="Arial" w:cs="Arial"/>
          <w:sz w:val="24"/>
          <w:szCs w:val="24"/>
        </w:rPr>
        <w:t>colleagues</w:t>
      </w:r>
      <w:r w:rsidRPr="00785740">
        <w:rPr>
          <w:rFonts w:ascii="Arial" w:hAnsi="Arial" w:cs="Arial"/>
          <w:sz w:val="24"/>
          <w:szCs w:val="24"/>
        </w:rPr>
        <w:t xml:space="preserve"> who work in ward areas along with non-clinical </w:t>
      </w:r>
      <w:r w:rsidR="0091434D" w:rsidRPr="00785740">
        <w:rPr>
          <w:rFonts w:ascii="Arial" w:hAnsi="Arial" w:cs="Arial"/>
          <w:sz w:val="24"/>
          <w:szCs w:val="24"/>
        </w:rPr>
        <w:t xml:space="preserve">senior </w:t>
      </w:r>
      <w:r w:rsidRPr="00785740">
        <w:rPr>
          <w:rFonts w:ascii="Arial" w:hAnsi="Arial" w:cs="Arial"/>
          <w:sz w:val="24"/>
          <w:szCs w:val="24"/>
        </w:rPr>
        <w:t>managers</w:t>
      </w:r>
      <w:r w:rsidR="0091434D" w:rsidRPr="00785740">
        <w:rPr>
          <w:rFonts w:ascii="Arial" w:hAnsi="Arial" w:cs="Arial"/>
          <w:sz w:val="24"/>
          <w:szCs w:val="24"/>
        </w:rPr>
        <w:t>, who participate in the Senior Manager/Executive on-call rota</w:t>
      </w:r>
      <w:r w:rsidR="004A2B7F" w:rsidRPr="00785740">
        <w:rPr>
          <w:rFonts w:ascii="Arial" w:hAnsi="Arial" w:cs="Arial"/>
          <w:sz w:val="24"/>
          <w:szCs w:val="24"/>
        </w:rPr>
        <w:t xml:space="preserve"> and non-clinical </w:t>
      </w:r>
      <w:r w:rsidR="00383C1B" w:rsidRPr="00785740">
        <w:rPr>
          <w:rFonts w:ascii="Arial" w:hAnsi="Arial" w:cs="Arial"/>
          <w:sz w:val="24"/>
          <w:szCs w:val="24"/>
        </w:rPr>
        <w:t>colleagues</w:t>
      </w:r>
      <w:r w:rsidR="004A2B7F" w:rsidRPr="00785740">
        <w:rPr>
          <w:rFonts w:ascii="Arial" w:hAnsi="Arial" w:cs="Arial"/>
          <w:sz w:val="24"/>
          <w:szCs w:val="24"/>
        </w:rPr>
        <w:t xml:space="preserve"> who provide 24/7 services such as Estates </w:t>
      </w:r>
      <w:r w:rsidR="00B243CF" w:rsidRPr="00785740">
        <w:rPr>
          <w:rFonts w:ascii="Arial" w:hAnsi="Arial" w:cs="Arial"/>
          <w:sz w:val="24"/>
          <w:szCs w:val="24"/>
        </w:rPr>
        <w:t xml:space="preserve">and auxiliary </w:t>
      </w:r>
      <w:r w:rsidR="00383C1B" w:rsidRPr="00785740">
        <w:rPr>
          <w:rFonts w:ascii="Arial" w:hAnsi="Arial" w:cs="Arial"/>
          <w:sz w:val="24"/>
          <w:szCs w:val="24"/>
        </w:rPr>
        <w:t>colleagues</w:t>
      </w:r>
      <w:r w:rsidRPr="00785740">
        <w:rPr>
          <w:rFonts w:ascii="Arial" w:hAnsi="Arial" w:cs="Arial"/>
          <w:sz w:val="24"/>
          <w:szCs w:val="24"/>
        </w:rPr>
        <w:t xml:space="preserve">.  </w:t>
      </w:r>
    </w:p>
    <w:p w14:paraId="3CCE286D" w14:textId="77777777" w:rsidR="002E31BD" w:rsidRPr="00785740" w:rsidRDefault="002E31BD" w:rsidP="003A55EC">
      <w:pPr>
        <w:spacing w:after="0" w:line="240" w:lineRule="auto"/>
        <w:rPr>
          <w:rFonts w:ascii="Arial" w:hAnsi="Arial" w:cs="Arial"/>
          <w:sz w:val="24"/>
          <w:szCs w:val="24"/>
        </w:rPr>
      </w:pPr>
    </w:p>
    <w:p w14:paraId="4BF1C2D3" w14:textId="3B345196" w:rsidR="005A3D6D" w:rsidRPr="0063299B" w:rsidRDefault="00422710" w:rsidP="003A55EC">
      <w:pPr>
        <w:spacing w:after="0" w:line="240" w:lineRule="auto"/>
        <w:rPr>
          <w:rFonts w:ascii="Arial" w:hAnsi="Arial" w:cs="Arial"/>
          <w:sz w:val="24"/>
          <w:szCs w:val="24"/>
        </w:rPr>
      </w:pPr>
      <w:r w:rsidRPr="00785740">
        <w:rPr>
          <w:rFonts w:ascii="Arial" w:hAnsi="Arial" w:cs="Arial"/>
          <w:sz w:val="24"/>
          <w:szCs w:val="24"/>
        </w:rPr>
        <w:t xml:space="preserve">The Trust does have a number of clinical departments that do not provide 24/7 such as </w:t>
      </w:r>
      <w:r w:rsidRPr="0063299B">
        <w:rPr>
          <w:rFonts w:ascii="Arial" w:hAnsi="Arial" w:cs="Arial"/>
          <w:sz w:val="24"/>
          <w:szCs w:val="24"/>
        </w:rPr>
        <w:t xml:space="preserve">clinics and outpatient areas and therefore these </w:t>
      </w:r>
      <w:r w:rsidR="00FB0E5F" w:rsidRPr="0063299B">
        <w:rPr>
          <w:rFonts w:ascii="Arial" w:hAnsi="Arial" w:cs="Arial"/>
          <w:sz w:val="24"/>
          <w:szCs w:val="24"/>
        </w:rPr>
        <w:t>colleagues</w:t>
      </w:r>
      <w:r w:rsidRPr="0063299B">
        <w:rPr>
          <w:rFonts w:ascii="Arial" w:hAnsi="Arial" w:cs="Arial"/>
          <w:sz w:val="24"/>
          <w:szCs w:val="24"/>
        </w:rPr>
        <w:t xml:space="preserve"> roles </w:t>
      </w:r>
      <w:r w:rsidR="00C83311" w:rsidRPr="0063299B">
        <w:rPr>
          <w:rFonts w:ascii="Arial" w:hAnsi="Arial" w:cs="Arial"/>
          <w:sz w:val="24"/>
          <w:szCs w:val="24"/>
        </w:rPr>
        <w:t xml:space="preserve">may </w:t>
      </w:r>
      <w:r w:rsidRPr="0063299B">
        <w:rPr>
          <w:rFonts w:ascii="Arial" w:hAnsi="Arial" w:cs="Arial"/>
          <w:sz w:val="24"/>
          <w:szCs w:val="24"/>
        </w:rPr>
        <w:t>not attract enhancements.</w:t>
      </w:r>
    </w:p>
    <w:p w14:paraId="0ABA5A35" w14:textId="77777777" w:rsidR="00307170" w:rsidRPr="0063299B" w:rsidRDefault="00307170" w:rsidP="003A55EC">
      <w:pPr>
        <w:spacing w:after="0" w:line="240" w:lineRule="auto"/>
        <w:rPr>
          <w:rFonts w:ascii="Arial" w:hAnsi="Arial" w:cs="Arial"/>
          <w:sz w:val="24"/>
          <w:szCs w:val="24"/>
        </w:rPr>
      </w:pPr>
    </w:p>
    <w:p w14:paraId="2BFC107E" w14:textId="040BCB98" w:rsidR="00307170" w:rsidRPr="0063299B" w:rsidRDefault="00307170" w:rsidP="003A55EC">
      <w:pPr>
        <w:spacing w:after="0" w:line="240" w:lineRule="auto"/>
        <w:rPr>
          <w:rFonts w:ascii="Arial" w:hAnsi="Arial" w:cs="Arial"/>
          <w:b/>
          <w:bCs/>
          <w:sz w:val="24"/>
          <w:szCs w:val="24"/>
        </w:rPr>
      </w:pPr>
      <w:r w:rsidRPr="0063299B">
        <w:rPr>
          <w:rFonts w:ascii="Arial" w:hAnsi="Arial" w:cs="Arial"/>
          <w:b/>
          <w:bCs/>
          <w:sz w:val="24"/>
          <w:szCs w:val="24"/>
        </w:rPr>
        <w:t>The</w:t>
      </w:r>
      <w:r w:rsidR="00785740" w:rsidRPr="0063299B">
        <w:rPr>
          <w:rFonts w:ascii="Arial" w:hAnsi="Arial" w:cs="Arial"/>
          <w:b/>
          <w:bCs/>
          <w:sz w:val="24"/>
          <w:szCs w:val="24"/>
        </w:rPr>
        <w:t xml:space="preserve"> Overall </w:t>
      </w:r>
      <w:r w:rsidRPr="0063299B">
        <w:rPr>
          <w:rFonts w:ascii="Arial" w:hAnsi="Arial" w:cs="Arial"/>
          <w:b/>
          <w:bCs/>
          <w:sz w:val="24"/>
          <w:szCs w:val="24"/>
        </w:rPr>
        <w:t>Pay Gap</w:t>
      </w:r>
    </w:p>
    <w:p w14:paraId="51F74BAC" w14:textId="77777777" w:rsidR="00307170" w:rsidRPr="0063299B" w:rsidRDefault="00307170" w:rsidP="003A55EC">
      <w:pPr>
        <w:spacing w:after="0" w:line="240" w:lineRule="auto"/>
        <w:rPr>
          <w:rFonts w:ascii="Arial" w:hAnsi="Arial" w:cs="Arial"/>
          <w:sz w:val="24"/>
          <w:szCs w:val="24"/>
        </w:rPr>
      </w:pPr>
    </w:p>
    <w:p w14:paraId="18BA6A30" w14:textId="7EF33321" w:rsidR="00307170" w:rsidRDefault="00307170" w:rsidP="003A55EC">
      <w:pPr>
        <w:spacing w:after="0" w:line="240" w:lineRule="auto"/>
        <w:rPr>
          <w:rFonts w:ascii="Arial" w:hAnsi="Arial" w:cs="Arial"/>
          <w:sz w:val="24"/>
          <w:szCs w:val="24"/>
          <w:bdr w:val="none" w:sz="0" w:space="0" w:color="auto" w:frame="1"/>
          <w:shd w:val="clear" w:color="auto" w:fill="FFFFFF"/>
        </w:rPr>
      </w:pPr>
      <w:r w:rsidRPr="000A682A">
        <w:rPr>
          <w:rFonts w:ascii="Arial" w:hAnsi="Arial" w:cs="Arial"/>
          <w:sz w:val="24"/>
          <w:szCs w:val="24"/>
          <w:bdr w:val="none" w:sz="0" w:space="0" w:color="auto" w:frame="1"/>
          <w:shd w:val="clear" w:color="auto" w:fill="FFFFFF"/>
        </w:rPr>
        <w:t xml:space="preserve">In </w:t>
      </w:r>
      <w:r w:rsidR="00785740" w:rsidRPr="000A682A">
        <w:rPr>
          <w:rFonts w:ascii="Arial" w:hAnsi="Arial" w:cs="Arial"/>
          <w:sz w:val="24"/>
          <w:szCs w:val="24"/>
          <w:bdr w:val="none" w:sz="0" w:space="0" w:color="auto" w:frame="1"/>
          <w:shd w:val="clear" w:color="auto" w:fill="FFFFFF"/>
        </w:rPr>
        <w:t xml:space="preserve">our </w:t>
      </w:r>
      <w:r w:rsidRPr="000A682A">
        <w:rPr>
          <w:rFonts w:ascii="Arial" w:hAnsi="Arial" w:cs="Arial"/>
          <w:sz w:val="24"/>
          <w:szCs w:val="24"/>
          <w:bdr w:val="none" w:sz="0" w:space="0" w:color="auto" w:frame="1"/>
          <w:shd w:val="clear" w:color="auto" w:fill="FFFFFF"/>
        </w:rPr>
        <w:t xml:space="preserve">organisation, women earn </w:t>
      </w:r>
      <w:r w:rsidR="0063299B" w:rsidRPr="000A682A">
        <w:rPr>
          <w:rFonts w:ascii="Arial" w:hAnsi="Arial" w:cs="Arial"/>
          <w:sz w:val="24"/>
          <w:szCs w:val="24"/>
          <w:bdr w:val="none" w:sz="0" w:space="0" w:color="auto" w:frame="1"/>
          <w:shd w:val="clear" w:color="auto" w:fill="FFFFFF"/>
        </w:rPr>
        <w:t>95p</w:t>
      </w:r>
      <w:r w:rsidRPr="000A682A">
        <w:rPr>
          <w:rFonts w:ascii="Arial" w:hAnsi="Arial" w:cs="Arial"/>
          <w:sz w:val="24"/>
          <w:szCs w:val="24"/>
          <w:bdr w:val="none" w:sz="0" w:space="0" w:color="auto" w:frame="1"/>
          <w:shd w:val="clear" w:color="auto" w:fill="FFFFFF"/>
        </w:rPr>
        <w:t xml:space="preserve"> for every £1 that men earn when comparing median hourly pay.</w:t>
      </w:r>
      <w:r w:rsidR="00495C0D" w:rsidRPr="000A682A">
        <w:rPr>
          <w:rFonts w:ascii="Arial" w:hAnsi="Arial" w:cs="Arial"/>
          <w:sz w:val="24"/>
          <w:szCs w:val="24"/>
          <w:bdr w:val="none" w:sz="0" w:space="0" w:color="auto" w:frame="1"/>
          <w:shd w:val="clear" w:color="auto" w:fill="FFFFFF"/>
        </w:rPr>
        <w:t xml:space="preserve">  </w:t>
      </w:r>
      <w:bookmarkStart w:id="1" w:name="_Hlk156482641"/>
      <w:r w:rsidR="00495C0D" w:rsidRPr="000A682A">
        <w:rPr>
          <w:rFonts w:ascii="Arial" w:hAnsi="Arial" w:cs="Arial"/>
          <w:sz w:val="24"/>
          <w:szCs w:val="24"/>
          <w:bdr w:val="none" w:sz="0" w:space="0" w:color="auto" w:frame="1"/>
          <w:shd w:val="clear" w:color="auto" w:fill="FFFFFF"/>
        </w:rPr>
        <w:t xml:space="preserve">This is </w:t>
      </w:r>
      <w:r w:rsidR="0063299B" w:rsidRPr="000A682A">
        <w:rPr>
          <w:rFonts w:ascii="Arial" w:hAnsi="Arial" w:cs="Arial"/>
          <w:sz w:val="24"/>
          <w:szCs w:val="24"/>
          <w:bdr w:val="none" w:sz="0" w:space="0" w:color="auto" w:frame="1"/>
          <w:shd w:val="clear" w:color="auto" w:fill="FFFFFF"/>
        </w:rPr>
        <w:t xml:space="preserve">an improvement </w:t>
      </w:r>
      <w:r w:rsidR="00495C0D" w:rsidRPr="000A682A">
        <w:rPr>
          <w:rFonts w:ascii="Arial" w:hAnsi="Arial" w:cs="Arial"/>
          <w:sz w:val="24"/>
          <w:szCs w:val="24"/>
          <w:bdr w:val="none" w:sz="0" w:space="0" w:color="auto" w:frame="1"/>
          <w:shd w:val="clear" w:color="auto" w:fill="FFFFFF"/>
        </w:rPr>
        <w:t>from the previous year where it was 91p</w:t>
      </w:r>
      <w:r w:rsidR="0063299B" w:rsidRPr="000A682A">
        <w:rPr>
          <w:rFonts w:ascii="Arial" w:hAnsi="Arial" w:cs="Arial"/>
          <w:sz w:val="24"/>
          <w:szCs w:val="24"/>
          <w:bdr w:val="none" w:sz="0" w:space="0" w:color="auto" w:frame="1"/>
          <w:shd w:val="clear" w:color="auto" w:fill="FFFFFF"/>
        </w:rPr>
        <w:t xml:space="preserve"> for every £1.</w:t>
      </w:r>
      <w:r w:rsidR="00495C0D" w:rsidRPr="0063299B">
        <w:rPr>
          <w:rFonts w:ascii="Arial" w:hAnsi="Arial" w:cs="Arial"/>
          <w:sz w:val="24"/>
          <w:szCs w:val="24"/>
          <w:bdr w:val="none" w:sz="0" w:space="0" w:color="auto" w:frame="1"/>
          <w:shd w:val="clear" w:color="auto" w:fill="FFFFFF"/>
        </w:rPr>
        <w:t xml:space="preserve"> </w:t>
      </w:r>
    </w:p>
    <w:p w14:paraId="6D168A96" w14:textId="77777777" w:rsidR="006152DA" w:rsidRDefault="006152DA" w:rsidP="003A55EC">
      <w:pPr>
        <w:spacing w:after="0" w:line="240" w:lineRule="auto"/>
        <w:rPr>
          <w:rFonts w:ascii="Arial" w:hAnsi="Arial" w:cs="Arial"/>
          <w:sz w:val="24"/>
          <w:szCs w:val="24"/>
          <w:bdr w:val="none" w:sz="0" w:space="0" w:color="auto" w:frame="1"/>
          <w:shd w:val="clear" w:color="auto" w:fill="FFFFFF"/>
        </w:rPr>
      </w:pPr>
    </w:p>
    <w:p w14:paraId="4A2F5514" w14:textId="73D403F4" w:rsidR="006152DA" w:rsidRPr="0063299B" w:rsidRDefault="00C85A18" w:rsidP="00C85A18">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B83C954" wp14:editId="22FA351B">
            <wp:extent cx="3944620" cy="2755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4620" cy="2755900"/>
                    </a:xfrm>
                    <a:prstGeom prst="rect">
                      <a:avLst/>
                    </a:prstGeom>
                    <a:noFill/>
                  </pic:spPr>
                </pic:pic>
              </a:graphicData>
            </a:graphic>
          </wp:inline>
        </w:drawing>
      </w:r>
    </w:p>
    <w:bookmarkEnd w:id="1"/>
    <w:p w14:paraId="14CC01B4" w14:textId="4DBA5E1F" w:rsidR="00422710" w:rsidRDefault="00C239D1" w:rsidP="00C239D1">
      <w:pPr>
        <w:tabs>
          <w:tab w:val="left" w:pos="1800"/>
        </w:tabs>
        <w:spacing w:after="0" w:line="240" w:lineRule="auto"/>
        <w:rPr>
          <w:rFonts w:ascii="Arial" w:hAnsi="Arial" w:cs="Arial"/>
          <w:sz w:val="12"/>
          <w:szCs w:val="12"/>
        </w:rPr>
      </w:pPr>
      <w:r w:rsidRPr="00C239D1">
        <w:rPr>
          <w:rFonts w:ascii="Arial" w:hAnsi="Arial" w:cs="Arial"/>
          <w:color w:val="FF0000"/>
          <w:sz w:val="24"/>
          <w:szCs w:val="24"/>
        </w:rPr>
        <w:tab/>
      </w:r>
      <w:r w:rsidRPr="00C239D1">
        <w:rPr>
          <w:rFonts w:ascii="Arial" w:hAnsi="Arial" w:cs="Arial"/>
          <w:sz w:val="12"/>
          <w:szCs w:val="12"/>
        </w:rPr>
        <w:t>A graph showing the pay gap over the last 5 years</w:t>
      </w:r>
    </w:p>
    <w:p w14:paraId="2E743BD6" w14:textId="77777777" w:rsidR="00C239D1" w:rsidRPr="00C654F5" w:rsidRDefault="00C239D1" w:rsidP="00C239D1">
      <w:pPr>
        <w:tabs>
          <w:tab w:val="left" w:pos="1800"/>
        </w:tabs>
        <w:spacing w:after="0" w:line="240" w:lineRule="auto"/>
        <w:rPr>
          <w:rFonts w:ascii="Arial" w:hAnsi="Arial" w:cs="Arial"/>
          <w:color w:val="FF0000"/>
          <w:sz w:val="24"/>
          <w:szCs w:val="24"/>
          <w:highlight w:val="yellow"/>
        </w:rPr>
      </w:pPr>
    </w:p>
    <w:p w14:paraId="716A2330" w14:textId="77777777" w:rsidR="005A3D6D" w:rsidRPr="00495C0D" w:rsidRDefault="005A3D6D" w:rsidP="005A3D6D">
      <w:pPr>
        <w:spacing w:after="0" w:line="240" w:lineRule="auto"/>
        <w:rPr>
          <w:rFonts w:ascii="Arial" w:hAnsi="Arial" w:cs="Arial"/>
          <w:b/>
          <w:sz w:val="24"/>
          <w:szCs w:val="24"/>
        </w:rPr>
      </w:pPr>
      <w:r w:rsidRPr="00495C0D">
        <w:rPr>
          <w:rFonts w:ascii="Arial" w:hAnsi="Arial" w:cs="Arial"/>
          <w:b/>
          <w:sz w:val="24"/>
          <w:szCs w:val="24"/>
        </w:rPr>
        <w:t>Mean Gender Pay Gap</w:t>
      </w:r>
    </w:p>
    <w:p w14:paraId="0FD4EF9D" w14:textId="77777777" w:rsidR="001F0E40" w:rsidRPr="00495C0D" w:rsidRDefault="001F0E40" w:rsidP="005A3D6D">
      <w:pPr>
        <w:spacing w:after="0" w:line="240" w:lineRule="auto"/>
        <w:rPr>
          <w:rFonts w:ascii="Arial" w:hAnsi="Arial" w:cs="Arial"/>
          <w:sz w:val="24"/>
          <w:szCs w:val="24"/>
        </w:rPr>
      </w:pPr>
    </w:p>
    <w:p w14:paraId="76F90138" w14:textId="77777777" w:rsidR="001F0E40" w:rsidRPr="0063299B" w:rsidRDefault="001F0E40" w:rsidP="005A3D6D">
      <w:pPr>
        <w:spacing w:after="0" w:line="240" w:lineRule="auto"/>
        <w:rPr>
          <w:rFonts w:ascii="Arial" w:hAnsi="Arial" w:cs="Arial"/>
          <w:sz w:val="24"/>
          <w:szCs w:val="24"/>
        </w:rPr>
      </w:pPr>
      <w:r w:rsidRPr="00495C0D">
        <w:rPr>
          <w:rFonts w:ascii="Arial" w:hAnsi="Arial" w:cs="Arial"/>
          <w:sz w:val="24"/>
          <w:szCs w:val="24"/>
        </w:rPr>
        <w:t xml:space="preserve">The mean hourly rate is the average hourly wage across the entire organisation so the </w:t>
      </w:r>
      <w:r w:rsidRPr="0063299B">
        <w:rPr>
          <w:rFonts w:ascii="Arial" w:hAnsi="Arial" w:cs="Arial"/>
          <w:sz w:val="24"/>
          <w:szCs w:val="24"/>
        </w:rPr>
        <w:t>mean gender pay gap is a measure of the difference between women’s mean hourly wage and men’s mean hourly wage.</w:t>
      </w:r>
    </w:p>
    <w:p w14:paraId="49B0C179" w14:textId="77777777" w:rsidR="001F0E40" w:rsidRPr="0063299B" w:rsidRDefault="001F0E40" w:rsidP="005A3D6D">
      <w:pPr>
        <w:spacing w:after="0" w:line="240" w:lineRule="auto"/>
        <w:rPr>
          <w:rFonts w:ascii="Arial" w:hAnsi="Arial" w:cs="Arial"/>
          <w:sz w:val="24"/>
          <w:szCs w:val="24"/>
        </w:rPr>
      </w:pPr>
    </w:p>
    <w:p w14:paraId="1CFB09D0" w14:textId="03090E44" w:rsidR="00FD6F7E" w:rsidRPr="0063299B" w:rsidRDefault="001F0E40" w:rsidP="00FD6F7E">
      <w:pPr>
        <w:spacing w:after="0" w:line="240" w:lineRule="auto"/>
        <w:rPr>
          <w:rFonts w:ascii="Arial" w:hAnsi="Arial" w:cs="Arial"/>
          <w:sz w:val="24"/>
          <w:szCs w:val="24"/>
        </w:rPr>
      </w:pPr>
      <w:r w:rsidRPr="0063299B">
        <w:rPr>
          <w:rFonts w:ascii="Arial" w:hAnsi="Arial" w:cs="Arial"/>
          <w:sz w:val="24"/>
          <w:szCs w:val="24"/>
        </w:rPr>
        <w:t xml:space="preserve">The </w:t>
      </w:r>
      <w:r w:rsidR="00C654F5" w:rsidRPr="0063299B">
        <w:rPr>
          <w:rFonts w:ascii="Arial" w:hAnsi="Arial" w:cs="Arial"/>
          <w:sz w:val="24"/>
          <w:szCs w:val="24"/>
        </w:rPr>
        <w:t>2023</w:t>
      </w:r>
      <w:r w:rsidRPr="0063299B">
        <w:rPr>
          <w:rFonts w:ascii="Arial" w:hAnsi="Arial" w:cs="Arial"/>
          <w:sz w:val="24"/>
          <w:szCs w:val="24"/>
        </w:rPr>
        <w:t xml:space="preserve"> mean gender pay gap for the Trust demonstrates that female </w:t>
      </w:r>
      <w:r w:rsidR="00FB0E5F" w:rsidRPr="0063299B">
        <w:rPr>
          <w:rFonts w:ascii="Arial" w:hAnsi="Arial" w:cs="Arial"/>
          <w:sz w:val="24"/>
          <w:szCs w:val="24"/>
        </w:rPr>
        <w:t>colleagues</w:t>
      </w:r>
      <w:r w:rsidRPr="0063299B">
        <w:rPr>
          <w:rFonts w:ascii="Arial" w:hAnsi="Arial" w:cs="Arial"/>
          <w:sz w:val="24"/>
          <w:szCs w:val="24"/>
        </w:rPr>
        <w:t xml:space="preserve"> are </w:t>
      </w:r>
      <w:r w:rsidR="00502AE1" w:rsidRPr="0063299B">
        <w:rPr>
          <w:rFonts w:ascii="Arial" w:hAnsi="Arial" w:cs="Arial"/>
          <w:sz w:val="24"/>
          <w:szCs w:val="24"/>
        </w:rPr>
        <w:t xml:space="preserve">paid </w:t>
      </w:r>
      <w:r w:rsidR="0063299B" w:rsidRPr="0063299B">
        <w:rPr>
          <w:rFonts w:ascii="Arial" w:hAnsi="Arial" w:cs="Arial"/>
          <w:sz w:val="24"/>
          <w:szCs w:val="24"/>
        </w:rPr>
        <w:t>20.7</w:t>
      </w:r>
      <w:r w:rsidR="00BF3460" w:rsidRPr="0063299B">
        <w:rPr>
          <w:rFonts w:ascii="Arial" w:hAnsi="Arial" w:cs="Arial"/>
          <w:sz w:val="24"/>
          <w:szCs w:val="24"/>
        </w:rPr>
        <w:t>%</w:t>
      </w:r>
      <w:r w:rsidR="00374B1B" w:rsidRPr="0063299B">
        <w:rPr>
          <w:rFonts w:ascii="Arial" w:hAnsi="Arial" w:cs="Arial"/>
          <w:sz w:val="24"/>
          <w:szCs w:val="24"/>
        </w:rPr>
        <w:t xml:space="preserve"> </w:t>
      </w:r>
      <w:r w:rsidR="00502AE1" w:rsidRPr="0063299B">
        <w:rPr>
          <w:rFonts w:ascii="Arial" w:hAnsi="Arial" w:cs="Arial"/>
          <w:sz w:val="24"/>
          <w:szCs w:val="24"/>
        </w:rPr>
        <w:t xml:space="preserve">less than male </w:t>
      </w:r>
      <w:r w:rsidR="00FB0E5F" w:rsidRPr="0063299B">
        <w:rPr>
          <w:rFonts w:ascii="Arial" w:hAnsi="Arial" w:cs="Arial"/>
          <w:sz w:val="24"/>
          <w:szCs w:val="24"/>
        </w:rPr>
        <w:t>colleagues</w:t>
      </w:r>
      <w:r w:rsidR="00502AE1" w:rsidRPr="0063299B">
        <w:rPr>
          <w:rFonts w:ascii="Arial" w:hAnsi="Arial" w:cs="Arial"/>
          <w:sz w:val="24"/>
          <w:szCs w:val="24"/>
        </w:rPr>
        <w:t>.</w:t>
      </w:r>
      <w:r w:rsidR="005E5749" w:rsidRPr="0063299B">
        <w:rPr>
          <w:rFonts w:ascii="Arial" w:hAnsi="Arial" w:cs="Arial"/>
          <w:sz w:val="24"/>
          <w:szCs w:val="24"/>
        </w:rPr>
        <w:t xml:space="preserve">  This is a</w:t>
      </w:r>
      <w:r w:rsidR="00636ED8" w:rsidRPr="0063299B">
        <w:rPr>
          <w:rFonts w:ascii="Arial" w:hAnsi="Arial" w:cs="Arial"/>
          <w:sz w:val="24"/>
          <w:szCs w:val="24"/>
        </w:rPr>
        <w:t xml:space="preserve">n improvement of </w:t>
      </w:r>
      <w:r w:rsidR="0063299B" w:rsidRPr="0063299B">
        <w:rPr>
          <w:rFonts w:ascii="Arial" w:hAnsi="Arial" w:cs="Arial"/>
          <w:sz w:val="24"/>
          <w:szCs w:val="24"/>
        </w:rPr>
        <w:t>2.6</w:t>
      </w:r>
      <w:r w:rsidR="00FD6F7E" w:rsidRPr="0063299B">
        <w:rPr>
          <w:rFonts w:ascii="Arial" w:hAnsi="Arial" w:cs="Arial"/>
          <w:sz w:val="24"/>
          <w:szCs w:val="24"/>
        </w:rPr>
        <w:t>% in the mean</w:t>
      </w:r>
      <w:r w:rsidR="00B91B38" w:rsidRPr="0063299B">
        <w:rPr>
          <w:rFonts w:ascii="Arial" w:hAnsi="Arial" w:cs="Arial"/>
          <w:sz w:val="24"/>
          <w:szCs w:val="24"/>
        </w:rPr>
        <w:t xml:space="preserve"> pay gap from the previous year, </w:t>
      </w:r>
      <w:r w:rsidR="00FD6F7E" w:rsidRPr="0063299B">
        <w:rPr>
          <w:rFonts w:ascii="Arial" w:hAnsi="Arial" w:cs="Arial"/>
          <w:sz w:val="24"/>
          <w:szCs w:val="24"/>
        </w:rPr>
        <w:t>as demonstrated in Table 1 below:</w:t>
      </w:r>
    </w:p>
    <w:p w14:paraId="65B435A5" w14:textId="77777777" w:rsidR="001F0E40" w:rsidRPr="00C654F5" w:rsidRDefault="001F0E40" w:rsidP="005A3D6D">
      <w:pPr>
        <w:spacing w:after="0" w:line="240" w:lineRule="auto"/>
        <w:rPr>
          <w:rFonts w:ascii="Arial" w:hAnsi="Arial" w:cs="Arial"/>
          <w:color w:val="FF0000"/>
          <w:sz w:val="24"/>
          <w:szCs w:val="24"/>
        </w:rPr>
      </w:pPr>
    </w:p>
    <w:p w14:paraId="4D7AE6EA" w14:textId="6383B6F6" w:rsidR="001F0E40" w:rsidRPr="00495C0D" w:rsidRDefault="00641852" w:rsidP="005A3D6D">
      <w:pPr>
        <w:spacing w:after="0" w:line="240" w:lineRule="auto"/>
        <w:rPr>
          <w:rFonts w:ascii="Arial" w:hAnsi="Arial" w:cs="Arial"/>
          <w:b/>
          <w:sz w:val="24"/>
          <w:szCs w:val="24"/>
        </w:rPr>
      </w:pPr>
      <w:r w:rsidRPr="00495C0D">
        <w:rPr>
          <w:rFonts w:ascii="Arial" w:hAnsi="Arial" w:cs="Arial"/>
          <w:b/>
          <w:sz w:val="24"/>
          <w:szCs w:val="24"/>
        </w:rPr>
        <w:t xml:space="preserve">Table 1 </w:t>
      </w:r>
      <w:r w:rsidR="00C239D1">
        <w:rPr>
          <w:rFonts w:ascii="Arial" w:hAnsi="Arial" w:cs="Arial"/>
          <w:b/>
          <w:sz w:val="24"/>
          <w:szCs w:val="24"/>
        </w:rPr>
        <w:t>–</w:t>
      </w:r>
      <w:r w:rsidRPr="00495C0D">
        <w:rPr>
          <w:rFonts w:ascii="Arial" w:hAnsi="Arial" w:cs="Arial"/>
          <w:b/>
          <w:sz w:val="24"/>
          <w:szCs w:val="24"/>
        </w:rPr>
        <w:t xml:space="preserve"> </w:t>
      </w:r>
      <w:r w:rsidR="00C239D1">
        <w:rPr>
          <w:rFonts w:ascii="Arial" w:hAnsi="Arial" w:cs="Arial"/>
          <w:b/>
          <w:sz w:val="24"/>
          <w:szCs w:val="24"/>
        </w:rPr>
        <w:t xml:space="preserve">Showing </w:t>
      </w:r>
      <w:r w:rsidRPr="00495C0D">
        <w:rPr>
          <w:rFonts w:ascii="Arial" w:hAnsi="Arial" w:cs="Arial"/>
          <w:b/>
          <w:bCs/>
          <w:sz w:val="24"/>
          <w:szCs w:val="24"/>
        </w:rPr>
        <w:t xml:space="preserve">Mean Hourly Rates, the difference and percentage pay gap, from </w:t>
      </w:r>
      <w:r w:rsidR="00C654F5" w:rsidRPr="00495C0D">
        <w:rPr>
          <w:rFonts w:ascii="Arial" w:hAnsi="Arial" w:cs="Arial"/>
          <w:b/>
          <w:bCs/>
          <w:sz w:val="24"/>
          <w:szCs w:val="24"/>
        </w:rPr>
        <w:t>2022 to</w:t>
      </w:r>
      <w:r w:rsidRPr="00495C0D">
        <w:rPr>
          <w:rFonts w:ascii="Arial" w:hAnsi="Arial" w:cs="Arial"/>
          <w:b/>
          <w:bCs/>
          <w:sz w:val="24"/>
          <w:szCs w:val="24"/>
        </w:rPr>
        <w:t xml:space="preserve"> </w:t>
      </w:r>
      <w:r w:rsidR="00C654F5" w:rsidRPr="00495C0D">
        <w:rPr>
          <w:rFonts w:ascii="Arial" w:hAnsi="Arial" w:cs="Arial"/>
          <w:b/>
          <w:bCs/>
          <w:sz w:val="24"/>
          <w:szCs w:val="24"/>
        </w:rPr>
        <w:t>2023</w:t>
      </w:r>
    </w:p>
    <w:tbl>
      <w:tblPr>
        <w:tblStyle w:val="TableGrid"/>
        <w:tblW w:w="0" w:type="auto"/>
        <w:tblLook w:val="04A0" w:firstRow="1" w:lastRow="0" w:firstColumn="1" w:lastColumn="0" w:noHBand="0" w:noVBand="1"/>
      </w:tblPr>
      <w:tblGrid>
        <w:gridCol w:w="2358"/>
        <w:gridCol w:w="2347"/>
        <w:gridCol w:w="2347"/>
        <w:gridCol w:w="2354"/>
      </w:tblGrid>
      <w:tr w:rsidR="00495C0D" w:rsidRPr="00495C0D" w14:paraId="13377B6A" w14:textId="77777777" w:rsidTr="00CC7BA1">
        <w:tc>
          <w:tcPr>
            <w:tcW w:w="2358" w:type="dxa"/>
            <w:tcBorders>
              <w:bottom w:val="single" w:sz="4" w:space="0" w:color="auto"/>
            </w:tcBorders>
            <w:shd w:val="clear" w:color="auto" w:fill="8DB3E2" w:themeFill="text2" w:themeFillTint="66"/>
          </w:tcPr>
          <w:p w14:paraId="7EF96F07" w14:textId="77777777" w:rsidR="005E5749" w:rsidRPr="00495C0D" w:rsidRDefault="005E5749" w:rsidP="005E5749">
            <w:pPr>
              <w:jc w:val="center"/>
              <w:rPr>
                <w:rFonts w:ascii="Arial" w:hAnsi="Arial" w:cs="Arial"/>
                <w:sz w:val="20"/>
                <w:szCs w:val="20"/>
              </w:rPr>
            </w:pPr>
          </w:p>
        </w:tc>
        <w:tc>
          <w:tcPr>
            <w:tcW w:w="2347" w:type="dxa"/>
            <w:shd w:val="clear" w:color="auto" w:fill="8DB3E2" w:themeFill="text2" w:themeFillTint="66"/>
          </w:tcPr>
          <w:p w14:paraId="42255F72" w14:textId="022F8B9B" w:rsidR="005E5749" w:rsidRPr="00495C0D" w:rsidRDefault="005E5749" w:rsidP="005E5749">
            <w:pPr>
              <w:jc w:val="center"/>
              <w:rPr>
                <w:rFonts w:ascii="Arial" w:hAnsi="Arial" w:cs="Arial"/>
                <w:sz w:val="20"/>
                <w:szCs w:val="20"/>
              </w:rPr>
            </w:pPr>
            <w:r w:rsidRPr="00495C0D">
              <w:rPr>
                <w:rFonts w:ascii="Arial" w:hAnsi="Arial" w:cs="Arial"/>
                <w:sz w:val="20"/>
                <w:szCs w:val="20"/>
              </w:rPr>
              <w:t xml:space="preserve">Mean Hourly Rate </w:t>
            </w:r>
            <w:r w:rsidR="00C654F5" w:rsidRPr="00495C0D">
              <w:rPr>
                <w:rFonts w:ascii="Arial" w:hAnsi="Arial" w:cs="Arial"/>
                <w:sz w:val="20"/>
                <w:szCs w:val="20"/>
              </w:rPr>
              <w:t>202</w:t>
            </w:r>
            <w:r w:rsidR="00495C0D">
              <w:rPr>
                <w:rFonts w:ascii="Arial" w:hAnsi="Arial" w:cs="Arial"/>
                <w:sz w:val="20"/>
                <w:szCs w:val="20"/>
              </w:rPr>
              <w:t>2</w:t>
            </w:r>
          </w:p>
        </w:tc>
        <w:tc>
          <w:tcPr>
            <w:tcW w:w="2347" w:type="dxa"/>
            <w:shd w:val="clear" w:color="auto" w:fill="8DB3E2" w:themeFill="text2" w:themeFillTint="66"/>
          </w:tcPr>
          <w:p w14:paraId="2ECB74A7" w14:textId="3C70CD42" w:rsidR="005E5749" w:rsidRPr="00495C0D" w:rsidRDefault="005E5749" w:rsidP="005E5749">
            <w:pPr>
              <w:jc w:val="center"/>
              <w:rPr>
                <w:rFonts w:ascii="Arial" w:hAnsi="Arial" w:cs="Arial"/>
                <w:sz w:val="20"/>
                <w:szCs w:val="20"/>
              </w:rPr>
            </w:pPr>
            <w:r w:rsidRPr="00495C0D">
              <w:rPr>
                <w:rFonts w:ascii="Arial" w:hAnsi="Arial" w:cs="Arial"/>
                <w:bCs/>
                <w:sz w:val="20"/>
                <w:szCs w:val="20"/>
              </w:rPr>
              <w:t xml:space="preserve">Mean Hourly Rate </w:t>
            </w:r>
            <w:r w:rsidR="00C654F5" w:rsidRPr="00495C0D">
              <w:rPr>
                <w:rFonts w:ascii="Arial" w:hAnsi="Arial" w:cs="Arial"/>
                <w:bCs/>
                <w:sz w:val="20"/>
                <w:szCs w:val="20"/>
              </w:rPr>
              <w:t>2023</w:t>
            </w:r>
          </w:p>
        </w:tc>
        <w:tc>
          <w:tcPr>
            <w:tcW w:w="2354" w:type="dxa"/>
            <w:shd w:val="clear" w:color="auto" w:fill="8DB3E2" w:themeFill="text2" w:themeFillTint="66"/>
          </w:tcPr>
          <w:p w14:paraId="4E46F525" w14:textId="03A3BC25" w:rsidR="005E5749" w:rsidRPr="00495C0D" w:rsidRDefault="005E5749" w:rsidP="005E5749">
            <w:pPr>
              <w:jc w:val="center"/>
              <w:rPr>
                <w:rFonts w:ascii="Arial" w:hAnsi="Arial" w:cs="Arial"/>
                <w:sz w:val="20"/>
                <w:szCs w:val="20"/>
              </w:rPr>
            </w:pPr>
            <w:r w:rsidRPr="00495C0D">
              <w:rPr>
                <w:rFonts w:ascii="Arial" w:hAnsi="Arial" w:cs="Arial"/>
                <w:bCs/>
                <w:sz w:val="20"/>
                <w:szCs w:val="20"/>
              </w:rPr>
              <w:t xml:space="preserve">Mean Hourly Rate </w:t>
            </w:r>
            <w:r w:rsidR="00C654F5" w:rsidRPr="00495C0D">
              <w:rPr>
                <w:rFonts w:ascii="Arial" w:hAnsi="Arial" w:cs="Arial"/>
                <w:bCs/>
                <w:sz w:val="20"/>
                <w:szCs w:val="20"/>
              </w:rPr>
              <w:t>2022</w:t>
            </w:r>
            <w:r w:rsidRPr="00495C0D">
              <w:rPr>
                <w:rFonts w:ascii="Arial" w:hAnsi="Arial" w:cs="Arial"/>
                <w:bCs/>
                <w:sz w:val="20"/>
                <w:szCs w:val="20"/>
              </w:rPr>
              <w:t>/</w:t>
            </w:r>
            <w:r w:rsidR="00C654F5" w:rsidRPr="00495C0D">
              <w:rPr>
                <w:rFonts w:ascii="Arial" w:hAnsi="Arial" w:cs="Arial"/>
                <w:bCs/>
                <w:sz w:val="20"/>
                <w:szCs w:val="20"/>
              </w:rPr>
              <w:t>23</w:t>
            </w:r>
            <w:r w:rsidRPr="00495C0D">
              <w:rPr>
                <w:rFonts w:ascii="Arial" w:hAnsi="Arial" w:cs="Arial"/>
                <w:bCs/>
                <w:sz w:val="20"/>
                <w:szCs w:val="20"/>
              </w:rPr>
              <w:t xml:space="preserve"> Variation</w:t>
            </w:r>
          </w:p>
        </w:tc>
      </w:tr>
      <w:tr w:rsidR="00495C0D" w:rsidRPr="00495C0D" w14:paraId="64583946" w14:textId="77777777" w:rsidTr="00D25151">
        <w:tc>
          <w:tcPr>
            <w:tcW w:w="2358" w:type="dxa"/>
            <w:shd w:val="clear" w:color="auto" w:fill="8DB3E2" w:themeFill="text2" w:themeFillTint="66"/>
          </w:tcPr>
          <w:p w14:paraId="5286455B" w14:textId="77777777" w:rsidR="00495C0D" w:rsidRPr="00495C0D" w:rsidRDefault="00495C0D" w:rsidP="00495C0D">
            <w:pPr>
              <w:rPr>
                <w:rFonts w:ascii="Arial" w:hAnsi="Arial" w:cs="Arial"/>
                <w:sz w:val="20"/>
                <w:szCs w:val="20"/>
              </w:rPr>
            </w:pPr>
            <w:r w:rsidRPr="00495C0D">
              <w:rPr>
                <w:rFonts w:ascii="Arial" w:hAnsi="Arial" w:cs="Arial"/>
                <w:sz w:val="20"/>
                <w:szCs w:val="20"/>
              </w:rPr>
              <w:t>Male</w:t>
            </w:r>
          </w:p>
        </w:tc>
        <w:tc>
          <w:tcPr>
            <w:tcW w:w="2347" w:type="dxa"/>
          </w:tcPr>
          <w:p w14:paraId="041FA893" w14:textId="3C97A0F0" w:rsidR="00495C0D" w:rsidRPr="00495C0D" w:rsidRDefault="00495C0D" w:rsidP="00495C0D">
            <w:pPr>
              <w:jc w:val="center"/>
              <w:rPr>
                <w:rFonts w:ascii="Arial" w:hAnsi="Arial" w:cs="Arial"/>
                <w:sz w:val="20"/>
                <w:szCs w:val="20"/>
              </w:rPr>
            </w:pPr>
            <w:r w:rsidRPr="00495C0D">
              <w:rPr>
                <w:rFonts w:ascii="Arial" w:hAnsi="Arial" w:cs="Arial"/>
                <w:sz w:val="20"/>
                <w:szCs w:val="20"/>
              </w:rPr>
              <w:t>£23.95</w:t>
            </w:r>
          </w:p>
        </w:tc>
        <w:tc>
          <w:tcPr>
            <w:tcW w:w="2347" w:type="dxa"/>
          </w:tcPr>
          <w:p w14:paraId="4D92D430" w14:textId="164E188E" w:rsidR="00495C0D" w:rsidRPr="0063299B" w:rsidRDefault="00495C0D" w:rsidP="00495C0D">
            <w:pPr>
              <w:jc w:val="center"/>
              <w:rPr>
                <w:rFonts w:ascii="Arial" w:hAnsi="Arial" w:cs="Arial"/>
                <w:sz w:val="20"/>
                <w:szCs w:val="20"/>
              </w:rPr>
            </w:pPr>
            <w:r w:rsidRPr="0063299B">
              <w:rPr>
                <w:rFonts w:ascii="Arial" w:hAnsi="Arial" w:cs="Arial"/>
                <w:sz w:val="20"/>
                <w:szCs w:val="20"/>
              </w:rPr>
              <w:t>£22.50</w:t>
            </w:r>
          </w:p>
        </w:tc>
        <w:tc>
          <w:tcPr>
            <w:tcW w:w="2354" w:type="dxa"/>
            <w:shd w:val="clear" w:color="auto" w:fill="auto"/>
          </w:tcPr>
          <w:p w14:paraId="14E3058A" w14:textId="19745EDA" w:rsidR="00495C0D" w:rsidRPr="0063299B" w:rsidRDefault="00495C0D" w:rsidP="00495C0D">
            <w:pPr>
              <w:jc w:val="center"/>
              <w:rPr>
                <w:rFonts w:ascii="Arial" w:hAnsi="Arial" w:cs="Arial"/>
                <w:sz w:val="20"/>
                <w:szCs w:val="20"/>
              </w:rPr>
            </w:pPr>
            <w:r w:rsidRPr="0063299B">
              <w:rPr>
                <w:rFonts w:ascii="Arial" w:hAnsi="Arial" w:cs="Arial"/>
                <w:sz w:val="20"/>
                <w:szCs w:val="20"/>
              </w:rPr>
              <w:t>-£</w:t>
            </w:r>
            <w:r w:rsidR="0063299B" w:rsidRPr="0063299B">
              <w:rPr>
                <w:rFonts w:ascii="Arial" w:hAnsi="Arial" w:cs="Arial"/>
                <w:sz w:val="20"/>
                <w:szCs w:val="20"/>
              </w:rPr>
              <w:t>1.45</w:t>
            </w:r>
          </w:p>
        </w:tc>
      </w:tr>
      <w:tr w:rsidR="00495C0D" w:rsidRPr="00495C0D" w14:paraId="35C2A21A" w14:textId="77777777" w:rsidTr="00D25151">
        <w:tc>
          <w:tcPr>
            <w:tcW w:w="2358" w:type="dxa"/>
            <w:shd w:val="clear" w:color="auto" w:fill="8DB3E2" w:themeFill="text2" w:themeFillTint="66"/>
          </w:tcPr>
          <w:p w14:paraId="279A30D6" w14:textId="77777777" w:rsidR="00495C0D" w:rsidRPr="00495C0D" w:rsidRDefault="00495C0D" w:rsidP="00495C0D">
            <w:pPr>
              <w:rPr>
                <w:rFonts w:ascii="Arial" w:hAnsi="Arial" w:cs="Arial"/>
                <w:sz w:val="20"/>
                <w:szCs w:val="20"/>
              </w:rPr>
            </w:pPr>
            <w:r w:rsidRPr="00495C0D">
              <w:rPr>
                <w:rFonts w:ascii="Arial" w:hAnsi="Arial" w:cs="Arial"/>
                <w:sz w:val="20"/>
                <w:szCs w:val="20"/>
              </w:rPr>
              <w:t>Female</w:t>
            </w:r>
          </w:p>
        </w:tc>
        <w:tc>
          <w:tcPr>
            <w:tcW w:w="2347" w:type="dxa"/>
          </w:tcPr>
          <w:p w14:paraId="615045A0" w14:textId="20E5153B" w:rsidR="00495C0D" w:rsidRPr="00495C0D" w:rsidRDefault="00495C0D" w:rsidP="00495C0D">
            <w:pPr>
              <w:jc w:val="center"/>
              <w:rPr>
                <w:rFonts w:ascii="Arial" w:hAnsi="Arial" w:cs="Arial"/>
                <w:sz w:val="20"/>
                <w:szCs w:val="20"/>
              </w:rPr>
            </w:pPr>
            <w:r w:rsidRPr="00495C0D">
              <w:rPr>
                <w:rFonts w:ascii="Arial" w:hAnsi="Arial" w:cs="Arial"/>
                <w:sz w:val="20"/>
                <w:szCs w:val="20"/>
              </w:rPr>
              <w:t>£17.83</w:t>
            </w:r>
          </w:p>
        </w:tc>
        <w:tc>
          <w:tcPr>
            <w:tcW w:w="2347" w:type="dxa"/>
          </w:tcPr>
          <w:p w14:paraId="5F8BFAB1" w14:textId="3AB468E7" w:rsidR="00495C0D" w:rsidRPr="0063299B" w:rsidRDefault="00495C0D" w:rsidP="00495C0D">
            <w:pPr>
              <w:jc w:val="center"/>
              <w:rPr>
                <w:rFonts w:ascii="Arial" w:hAnsi="Arial" w:cs="Arial"/>
                <w:sz w:val="20"/>
                <w:szCs w:val="20"/>
              </w:rPr>
            </w:pPr>
            <w:r w:rsidRPr="0063299B">
              <w:rPr>
                <w:rFonts w:ascii="Arial" w:hAnsi="Arial" w:cs="Arial"/>
                <w:sz w:val="20"/>
                <w:szCs w:val="20"/>
              </w:rPr>
              <w:t>£17.84</w:t>
            </w:r>
          </w:p>
        </w:tc>
        <w:tc>
          <w:tcPr>
            <w:tcW w:w="2354" w:type="dxa"/>
            <w:shd w:val="clear" w:color="auto" w:fill="auto"/>
          </w:tcPr>
          <w:p w14:paraId="181D43E7" w14:textId="46CA2AE3" w:rsidR="00495C0D" w:rsidRPr="0063299B" w:rsidRDefault="00495C0D" w:rsidP="00495C0D">
            <w:pPr>
              <w:jc w:val="center"/>
              <w:rPr>
                <w:rFonts w:ascii="Arial" w:hAnsi="Arial" w:cs="Arial"/>
                <w:sz w:val="20"/>
                <w:szCs w:val="20"/>
              </w:rPr>
            </w:pPr>
            <w:r w:rsidRPr="0063299B">
              <w:rPr>
                <w:rFonts w:ascii="Arial" w:hAnsi="Arial" w:cs="Arial"/>
                <w:sz w:val="20"/>
                <w:szCs w:val="20"/>
              </w:rPr>
              <w:t>+0.</w:t>
            </w:r>
            <w:r w:rsidR="0063299B" w:rsidRPr="0063299B">
              <w:rPr>
                <w:rFonts w:ascii="Arial" w:hAnsi="Arial" w:cs="Arial"/>
                <w:sz w:val="20"/>
                <w:szCs w:val="20"/>
              </w:rPr>
              <w:t>01</w:t>
            </w:r>
          </w:p>
        </w:tc>
      </w:tr>
      <w:tr w:rsidR="00495C0D" w:rsidRPr="00495C0D" w14:paraId="6E54125D" w14:textId="77777777" w:rsidTr="00D25151">
        <w:tc>
          <w:tcPr>
            <w:tcW w:w="2358" w:type="dxa"/>
            <w:shd w:val="clear" w:color="auto" w:fill="8DB3E2" w:themeFill="text2" w:themeFillTint="66"/>
          </w:tcPr>
          <w:p w14:paraId="06D1873B" w14:textId="77777777" w:rsidR="00495C0D" w:rsidRPr="00495C0D" w:rsidRDefault="00495C0D" w:rsidP="00495C0D">
            <w:pPr>
              <w:rPr>
                <w:rFonts w:ascii="Arial" w:hAnsi="Arial" w:cs="Arial"/>
                <w:sz w:val="20"/>
                <w:szCs w:val="20"/>
              </w:rPr>
            </w:pPr>
            <w:r w:rsidRPr="00495C0D">
              <w:rPr>
                <w:rFonts w:ascii="Arial" w:hAnsi="Arial" w:cs="Arial"/>
                <w:sz w:val="20"/>
                <w:szCs w:val="20"/>
              </w:rPr>
              <w:t>Difference</w:t>
            </w:r>
          </w:p>
        </w:tc>
        <w:tc>
          <w:tcPr>
            <w:tcW w:w="2347" w:type="dxa"/>
          </w:tcPr>
          <w:p w14:paraId="2F3D965C" w14:textId="480AAB35" w:rsidR="00495C0D" w:rsidRPr="00495C0D" w:rsidRDefault="00495C0D" w:rsidP="00495C0D">
            <w:pPr>
              <w:jc w:val="center"/>
              <w:rPr>
                <w:rFonts w:ascii="Arial" w:hAnsi="Arial" w:cs="Arial"/>
                <w:sz w:val="20"/>
                <w:szCs w:val="20"/>
              </w:rPr>
            </w:pPr>
            <w:r w:rsidRPr="00495C0D">
              <w:rPr>
                <w:rFonts w:ascii="Arial" w:hAnsi="Arial" w:cs="Arial"/>
                <w:sz w:val="20"/>
                <w:szCs w:val="20"/>
              </w:rPr>
              <w:t>£5.12</w:t>
            </w:r>
          </w:p>
        </w:tc>
        <w:tc>
          <w:tcPr>
            <w:tcW w:w="2347" w:type="dxa"/>
          </w:tcPr>
          <w:p w14:paraId="68BE1C8A" w14:textId="356C0762" w:rsidR="00495C0D" w:rsidRPr="0063299B" w:rsidRDefault="00495C0D" w:rsidP="00495C0D">
            <w:pPr>
              <w:jc w:val="center"/>
              <w:rPr>
                <w:rFonts w:ascii="Arial" w:hAnsi="Arial" w:cs="Arial"/>
                <w:sz w:val="20"/>
                <w:szCs w:val="20"/>
              </w:rPr>
            </w:pPr>
            <w:r w:rsidRPr="0063299B">
              <w:rPr>
                <w:rFonts w:ascii="Arial" w:hAnsi="Arial" w:cs="Arial"/>
                <w:sz w:val="20"/>
                <w:szCs w:val="20"/>
              </w:rPr>
              <w:t>£4.66</w:t>
            </w:r>
          </w:p>
        </w:tc>
        <w:tc>
          <w:tcPr>
            <w:tcW w:w="2354" w:type="dxa"/>
            <w:shd w:val="clear" w:color="auto" w:fill="auto"/>
          </w:tcPr>
          <w:p w14:paraId="6059C128" w14:textId="68FE6989" w:rsidR="00495C0D" w:rsidRPr="0063299B" w:rsidRDefault="00495C0D" w:rsidP="00495C0D">
            <w:pPr>
              <w:jc w:val="center"/>
              <w:rPr>
                <w:rFonts w:ascii="Arial" w:hAnsi="Arial" w:cs="Arial"/>
                <w:sz w:val="20"/>
                <w:szCs w:val="20"/>
              </w:rPr>
            </w:pPr>
            <w:r w:rsidRPr="0063299B">
              <w:rPr>
                <w:rFonts w:ascii="Arial" w:hAnsi="Arial" w:cs="Arial"/>
                <w:sz w:val="20"/>
                <w:szCs w:val="20"/>
              </w:rPr>
              <w:t>-£</w:t>
            </w:r>
            <w:r w:rsidR="0063299B" w:rsidRPr="0063299B">
              <w:rPr>
                <w:rFonts w:ascii="Arial" w:hAnsi="Arial" w:cs="Arial"/>
                <w:sz w:val="20"/>
                <w:szCs w:val="20"/>
              </w:rPr>
              <w:t>0.46</w:t>
            </w:r>
          </w:p>
        </w:tc>
      </w:tr>
      <w:tr w:rsidR="00495C0D" w:rsidRPr="00495C0D" w14:paraId="04BD56F4" w14:textId="77777777" w:rsidTr="00D25151">
        <w:tc>
          <w:tcPr>
            <w:tcW w:w="2358" w:type="dxa"/>
            <w:shd w:val="clear" w:color="auto" w:fill="8DB3E2" w:themeFill="text2" w:themeFillTint="66"/>
          </w:tcPr>
          <w:p w14:paraId="2A517D23" w14:textId="77777777" w:rsidR="00495C0D" w:rsidRPr="00495C0D" w:rsidRDefault="00495C0D" w:rsidP="00495C0D">
            <w:pPr>
              <w:rPr>
                <w:rFonts w:ascii="Arial" w:hAnsi="Arial" w:cs="Arial"/>
                <w:sz w:val="20"/>
                <w:szCs w:val="20"/>
              </w:rPr>
            </w:pPr>
            <w:r w:rsidRPr="00495C0D">
              <w:rPr>
                <w:rFonts w:ascii="Arial" w:hAnsi="Arial" w:cs="Arial"/>
                <w:sz w:val="20"/>
                <w:szCs w:val="20"/>
              </w:rPr>
              <w:t>Pay Gap</w:t>
            </w:r>
          </w:p>
        </w:tc>
        <w:tc>
          <w:tcPr>
            <w:tcW w:w="2347" w:type="dxa"/>
          </w:tcPr>
          <w:p w14:paraId="133A6B3A" w14:textId="0D87AA95" w:rsidR="00495C0D" w:rsidRPr="00495C0D" w:rsidRDefault="00495C0D" w:rsidP="00495C0D">
            <w:pPr>
              <w:jc w:val="center"/>
              <w:rPr>
                <w:rFonts w:ascii="Arial" w:hAnsi="Arial" w:cs="Arial"/>
                <w:sz w:val="20"/>
                <w:szCs w:val="20"/>
              </w:rPr>
            </w:pPr>
            <w:r w:rsidRPr="00495C0D">
              <w:rPr>
                <w:rFonts w:ascii="Arial" w:hAnsi="Arial" w:cs="Arial"/>
                <w:sz w:val="20"/>
                <w:szCs w:val="20"/>
              </w:rPr>
              <w:t>23.3%</w:t>
            </w:r>
          </w:p>
        </w:tc>
        <w:tc>
          <w:tcPr>
            <w:tcW w:w="2347" w:type="dxa"/>
          </w:tcPr>
          <w:p w14:paraId="43305CCC" w14:textId="0323A64F" w:rsidR="00495C0D" w:rsidRPr="0063299B" w:rsidRDefault="00495C0D" w:rsidP="00495C0D">
            <w:pPr>
              <w:jc w:val="center"/>
              <w:rPr>
                <w:rFonts w:ascii="Arial" w:hAnsi="Arial" w:cs="Arial"/>
                <w:sz w:val="20"/>
                <w:szCs w:val="20"/>
              </w:rPr>
            </w:pPr>
            <w:r w:rsidRPr="0063299B">
              <w:rPr>
                <w:rFonts w:ascii="Arial" w:hAnsi="Arial" w:cs="Arial"/>
                <w:sz w:val="20"/>
                <w:szCs w:val="20"/>
              </w:rPr>
              <w:t>20.7</w:t>
            </w:r>
            <w:r w:rsidR="0063299B">
              <w:rPr>
                <w:rFonts w:ascii="Arial" w:hAnsi="Arial" w:cs="Arial"/>
                <w:sz w:val="20"/>
                <w:szCs w:val="20"/>
              </w:rPr>
              <w:t>%</w:t>
            </w:r>
          </w:p>
        </w:tc>
        <w:tc>
          <w:tcPr>
            <w:tcW w:w="2354" w:type="dxa"/>
            <w:shd w:val="clear" w:color="auto" w:fill="auto"/>
          </w:tcPr>
          <w:p w14:paraId="3164D7F3" w14:textId="70BFAB54" w:rsidR="00495C0D" w:rsidRPr="0063299B" w:rsidRDefault="00495C0D" w:rsidP="00495C0D">
            <w:pPr>
              <w:jc w:val="center"/>
              <w:rPr>
                <w:rFonts w:ascii="Arial" w:hAnsi="Arial" w:cs="Arial"/>
                <w:sz w:val="20"/>
                <w:szCs w:val="20"/>
              </w:rPr>
            </w:pPr>
            <w:r w:rsidRPr="0063299B">
              <w:rPr>
                <w:rFonts w:ascii="Arial" w:hAnsi="Arial" w:cs="Arial"/>
                <w:sz w:val="20"/>
                <w:szCs w:val="20"/>
              </w:rPr>
              <w:t>-</w:t>
            </w:r>
            <w:r w:rsidR="0063299B" w:rsidRPr="0063299B">
              <w:rPr>
                <w:rFonts w:ascii="Arial" w:hAnsi="Arial" w:cs="Arial"/>
                <w:sz w:val="20"/>
                <w:szCs w:val="20"/>
              </w:rPr>
              <w:t>2.6</w:t>
            </w:r>
            <w:r w:rsidRPr="0063299B">
              <w:rPr>
                <w:rFonts w:ascii="Arial" w:hAnsi="Arial" w:cs="Arial"/>
                <w:sz w:val="20"/>
                <w:szCs w:val="20"/>
              </w:rPr>
              <w:t>%</w:t>
            </w:r>
          </w:p>
        </w:tc>
      </w:tr>
    </w:tbl>
    <w:p w14:paraId="77244B58" w14:textId="77777777" w:rsidR="00641852" w:rsidRPr="0063299B" w:rsidRDefault="00641852" w:rsidP="00641852">
      <w:pPr>
        <w:spacing w:after="0" w:line="240" w:lineRule="auto"/>
        <w:rPr>
          <w:rFonts w:ascii="Arial" w:hAnsi="Arial" w:cs="Arial"/>
          <w:b/>
          <w:sz w:val="24"/>
          <w:szCs w:val="24"/>
        </w:rPr>
      </w:pPr>
      <w:r w:rsidRPr="0063299B">
        <w:rPr>
          <w:rFonts w:ascii="Arial" w:hAnsi="Arial" w:cs="Arial"/>
          <w:b/>
          <w:sz w:val="24"/>
          <w:szCs w:val="24"/>
        </w:rPr>
        <w:lastRenderedPageBreak/>
        <w:t>Median Gender Pay Gap</w:t>
      </w:r>
    </w:p>
    <w:p w14:paraId="466B6116" w14:textId="77777777" w:rsidR="00641852" w:rsidRPr="0063299B" w:rsidRDefault="00641852" w:rsidP="00641852">
      <w:pPr>
        <w:spacing w:after="0" w:line="240" w:lineRule="auto"/>
        <w:rPr>
          <w:rFonts w:ascii="Arial" w:hAnsi="Arial" w:cs="Arial"/>
          <w:b/>
          <w:sz w:val="24"/>
          <w:szCs w:val="24"/>
        </w:rPr>
      </w:pPr>
    </w:p>
    <w:p w14:paraId="2078550C" w14:textId="77777777" w:rsidR="00641852" w:rsidRPr="006F5938" w:rsidRDefault="00641852" w:rsidP="00641852">
      <w:pPr>
        <w:spacing w:after="0" w:line="240" w:lineRule="auto"/>
        <w:rPr>
          <w:rFonts w:ascii="Arial" w:hAnsi="Arial" w:cs="Arial"/>
          <w:sz w:val="24"/>
          <w:szCs w:val="24"/>
        </w:rPr>
      </w:pPr>
      <w:r w:rsidRPr="0063299B">
        <w:rPr>
          <w:rFonts w:ascii="Arial" w:hAnsi="Arial" w:cs="Arial"/>
          <w:sz w:val="24"/>
          <w:szCs w:val="24"/>
        </w:rPr>
        <w:t xml:space="preserve">The median hourly rate is calculated by ranking all employees from the highest paid to the lowest paid, and taking the hourly wage of the person in the middle, so the median </w:t>
      </w:r>
      <w:r w:rsidRPr="006F5938">
        <w:rPr>
          <w:rFonts w:ascii="Arial" w:hAnsi="Arial" w:cs="Arial"/>
          <w:sz w:val="24"/>
          <w:szCs w:val="24"/>
        </w:rPr>
        <w:t>gender pay gap is the difference between women’s median hourly wage (the middle paid woman) and men’s median hourly wage (the middle paid man).</w:t>
      </w:r>
    </w:p>
    <w:p w14:paraId="43636ED9" w14:textId="77777777" w:rsidR="00641852" w:rsidRPr="006F5938" w:rsidRDefault="00641852" w:rsidP="00641852">
      <w:pPr>
        <w:spacing w:after="0" w:line="240" w:lineRule="auto"/>
        <w:rPr>
          <w:rFonts w:ascii="Arial" w:hAnsi="Arial" w:cs="Arial"/>
          <w:b/>
          <w:sz w:val="24"/>
          <w:szCs w:val="24"/>
        </w:rPr>
      </w:pPr>
    </w:p>
    <w:p w14:paraId="58A04B3B" w14:textId="62BAC61E" w:rsidR="00FD6F7E" w:rsidRPr="006F5938" w:rsidRDefault="00641852" w:rsidP="00FD6F7E">
      <w:pPr>
        <w:spacing w:after="0" w:line="240" w:lineRule="auto"/>
        <w:rPr>
          <w:rFonts w:ascii="Arial" w:hAnsi="Arial" w:cs="Arial"/>
          <w:sz w:val="24"/>
          <w:szCs w:val="24"/>
        </w:rPr>
      </w:pPr>
      <w:r w:rsidRPr="006F5938">
        <w:rPr>
          <w:rFonts w:ascii="Arial" w:hAnsi="Arial" w:cs="Arial"/>
          <w:sz w:val="24"/>
          <w:szCs w:val="24"/>
        </w:rPr>
        <w:t xml:space="preserve">The </w:t>
      </w:r>
      <w:r w:rsidR="00C654F5" w:rsidRPr="006F5938">
        <w:rPr>
          <w:rFonts w:ascii="Arial" w:hAnsi="Arial" w:cs="Arial"/>
          <w:sz w:val="24"/>
          <w:szCs w:val="24"/>
        </w:rPr>
        <w:t>2023</w:t>
      </w:r>
      <w:r w:rsidRPr="006F5938">
        <w:rPr>
          <w:rFonts w:ascii="Arial" w:hAnsi="Arial" w:cs="Arial"/>
          <w:sz w:val="24"/>
          <w:szCs w:val="24"/>
        </w:rPr>
        <w:t xml:space="preserve"> median gender pay gap for the Trust demonstrates that female </w:t>
      </w:r>
      <w:r w:rsidR="00FB0E5F" w:rsidRPr="006F5938">
        <w:rPr>
          <w:rFonts w:ascii="Arial" w:hAnsi="Arial" w:cs="Arial"/>
          <w:sz w:val="24"/>
          <w:szCs w:val="24"/>
        </w:rPr>
        <w:t>colleagues</w:t>
      </w:r>
      <w:r w:rsidRPr="006F5938">
        <w:rPr>
          <w:rFonts w:ascii="Arial" w:hAnsi="Arial" w:cs="Arial"/>
          <w:sz w:val="24"/>
          <w:szCs w:val="24"/>
        </w:rPr>
        <w:t xml:space="preserve"> are paid </w:t>
      </w:r>
      <w:r w:rsidR="0063299B" w:rsidRPr="006F5938">
        <w:rPr>
          <w:rFonts w:ascii="Arial" w:hAnsi="Arial" w:cs="Arial"/>
          <w:sz w:val="24"/>
          <w:szCs w:val="24"/>
        </w:rPr>
        <w:t>5.2</w:t>
      </w:r>
      <w:r w:rsidR="00C649C9" w:rsidRPr="006F5938">
        <w:rPr>
          <w:rFonts w:ascii="Arial" w:hAnsi="Arial" w:cs="Arial"/>
          <w:sz w:val="24"/>
          <w:szCs w:val="24"/>
        </w:rPr>
        <w:t>%</w:t>
      </w:r>
      <w:r w:rsidRPr="006F5938">
        <w:rPr>
          <w:rFonts w:ascii="Arial" w:hAnsi="Arial" w:cs="Arial"/>
          <w:sz w:val="24"/>
          <w:szCs w:val="24"/>
        </w:rPr>
        <w:t xml:space="preserve"> less than male </w:t>
      </w:r>
      <w:r w:rsidR="00FB0E5F" w:rsidRPr="006F5938">
        <w:rPr>
          <w:rFonts w:ascii="Arial" w:hAnsi="Arial" w:cs="Arial"/>
          <w:sz w:val="24"/>
          <w:szCs w:val="24"/>
        </w:rPr>
        <w:t>colleagues</w:t>
      </w:r>
      <w:r w:rsidR="00FD6F7E" w:rsidRPr="006F5938">
        <w:rPr>
          <w:rFonts w:ascii="Arial" w:hAnsi="Arial" w:cs="Arial"/>
          <w:sz w:val="24"/>
          <w:szCs w:val="24"/>
        </w:rPr>
        <w:t xml:space="preserve">.  This is </w:t>
      </w:r>
      <w:r w:rsidR="009E2463" w:rsidRPr="006F5938">
        <w:rPr>
          <w:rFonts w:ascii="Arial" w:hAnsi="Arial" w:cs="Arial"/>
          <w:sz w:val="24"/>
          <w:szCs w:val="24"/>
        </w:rPr>
        <w:t>a</w:t>
      </w:r>
      <w:r w:rsidR="00C649C9" w:rsidRPr="006F5938">
        <w:rPr>
          <w:rFonts w:ascii="Arial" w:hAnsi="Arial" w:cs="Arial"/>
          <w:sz w:val="24"/>
          <w:szCs w:val="24"/>
        </w:rPr>
        <w:t xml:space="preserve">n improvement </w:t>
      </w:r>
      <w:r w:rsidR="00FD6F7E" w:rsidRPr="006F5938">
        <w:rPr>
          <w:rFonts w:ascii="Arial" w:hAnsi="Arial" w:cs="Arial"/>
          <w:sz w:val="24"/>
          <w:szCs w:val="24"/>
        </w:rPr>
        <w:t xml:space="preserve">of </w:t>
      </w:r>
      <w:r w:rsidR="0063299B" w:rsidRPr="006F5938">
        <w:rPr>
          <w:rFonts w:ascii="Arial" w:hAnsi="Arial" w:cs="Arial"/>
          <w:sz w:val="24"/>
          <w:szCs w:val="24"/>
        </w:rPr>
        <w:t>4.1</w:t>
      </w:r>
      <w:r w:rsidR="00B37EF1" w:rsidRPr="006F5938">
        <w:rPr>
          <w:rFonts w:ascii="Arial" w:hAnsi="Arial" w:cs="Arial"/>
          <w:sz w:val="24"/>
          <w:szCs w:val="24"/>
        </w:rPr>
        <w:t>%</w:t>
      </w:r>
      <w:r w:rsidR="00FD6F7E" w:rsidRPr="006F5938">
        <w:rPr>
          <w:rFonts w:ascii="Arial" w:hAnsi="Arial" w:cs="Arial"/>
          <w:sz w:val="24"/>
          <w:szCs w:val="24"/>
        </w:rPr>
        <w:t xml:space="preserve"> in the median pay gap from the previous year, as demonstrated in Table 2 below:</w:t>
      </w:r>
    </w:p>
    <w:p w14:paraId="1872EC74" w14:textId="77777777" w:rsidR="00641852" w:rsidRPr="00C654F5" w:rsidRDefault="00641852" w:rsidP="00641852">
      <w:pPr>
        <w:spacing w:after="0" w:line="240" w:lineRule="auto"/>
        <w:rPr>
          <w:rFonts w:ascii="Arial" w:hAnsi="Arial" w:cs="Arial"/>
          <w:color w:val="FF0000"/>
          <w:sz w:val="24"/>
          <w:szCs w:val="24"/>
          <w:highlight w:val="yellow"/>
        </w:rPr>
      </w:pPr>
    </w:p>
    <w:p w14:paraId="0DA9C96A" w14:textId="3CB28082" w:rsidR="00641852" w:rsidRPr="0063299B" w:rsidRDefault="00641852" w:rsidP="00641852">
      <w:pPr>
        <w:spacing w:after="0" w:line="240" w:lineRule="auto"/>
        <w:rPr>
          <w:rFonts w:ascii="Arial" w:hAnsi="Arial" w:cs="Arial"/>
          <w:b/>
          <w:sz w:val="24"/>
          <w:szCs w:val="24"/>
        </w:rPr>
      </w:pPr>
      <w:r w:rsidRPr="0063299B">
        <w:rPr>
          <w:rFonts w:ascii="Arial" w:hAnsi="Arial" w:cs="Arial"/>
          <w:b/>
          <w:sz w:val="24"/>
          <w:szCs w:val="24"/>
        </w:rPr>
        <w:t xml:space="preserve">Table </w:t>
      </w:r>
      <w:r w:rsidR="00502AE1" w:rsidRPr="0063299B">
        <w:rPr>
          <w:rFonts w:ascii="Arial" w:hAnsi="Arial" w:cs="Arial"/>
          <w:b/>
          <w:sz w:val="24"/>
          <w:szCs w:val="24"/>
        </w:rPr>
        <w:t>2</w:t>
      </w:r>
      <w:r w:rsidRPr="0063299B">
        <w:rPr>
          <w:rFonts w:ascii="Arial" w:hAnsi="Arial" w:cs="Arial"/>
          <w:b/>
          <w:sz w:val="24"/>
          <w:szCs w:val="24"/>
        </w:rPr>
        <w:t xml:space="preserve"> </w:t>
      </w:r>
      <w:r w:rsidR="00C239D1">
        <w:rPr>
          <w:rFonts w:ascii="Arial" w:hAnsi="Arial" w:cs="Arial"/>
          <w:b/>
          <w:sz w:val="24"/>
          <w:szCs w:val="24"/>
        </w:rPr>
        <w:t>–</w:t>
      </w:r>
      <w:r w:rsidRPr="0063299B">
        <w:rPr>
          <w:rFonts w:ascii="Arial" w:hAnsi="Arial" w:cs="Arial"/>
          <w:b/>
          <w:sz w:val="24"/>
          <w:szCs w:val="24"/>
        </w:rPr>
        <w:t xml:space="preserve"> </w:t>
      </w:r>
      <w:r w:rsidR="00C239D1">
        <w:rPr>
          <w:rFonts w:ascii="Arial" w:hAnsi="Arial" w:cs="Arial"/>
          <w:b/>
          <w:sz w:val="24"/>
          <w:szCs w:val="24"/>
        </w:rPr>
        <w:t xml:space="preserve">Showing </w:t>
      </w:r>
      <w:r w:rsidRPr="0063299B">
        <w:rPr>
          <w:rFonts w:ascii="Arial" w:hAnsi="Arial" w:cs="Arial"/>
          <w:b/>
          <w:bCs/>
          <w:sz w:val="24"/>
          <w:szCs w:val="24"/>
        </w:rPr>
        <w:t>Me</w:t>
      </w:r>
      <w:r w:rsidR="008B2203" w:rsidRPr="0063299B">
        <w:rPr>
          <w:rFonts w:ascii="Arial" w:hAnsi="Arial" w:cs="Arial"/>
          <w:b/>
          <w:bCs/>
          <w:sz w:val="24"/>
          <w:szCs w:val="24"/>
        </w:rPr>
        <w:t>di</w:t>
      </w:r>
      <w:r w:rsidRPr="0063299B">
        <w:rPr>
          <w:rFonts w:ascii="Arial" w:hAnsi="Arial" w:cs="Arial"/>
          <w:b/>
          <w:bCs/>
          <w:sz w:val="24"/>
          <w:szCs w:val="24"/>
        </w:rPr>
        <w:t xml:space="preserve">an Hourly Rates, the difference and percentage pay gap, from </w:t>
      </w:r>
      <w:r w:rsidR="00C654F5" w:rsidRPr="0063299B">
        <w:rPr>
          <w:rFonts w:ascii="Arial" w:hAnsi="Arial" w:cs="Arial"/>
          <w:b/>
          <w:bCs/>
          <w:sz w:val="24"/>
          <w:szCs w:val="24"/>
        </w:rPr>
        <w:t>2022 to</w:t>
      </w:r>
      <w:r w:rsidRPr="0063299B">
        <w:rPr>
          <w:rFonts w:ascii="Arial" w:hAnsi="Arial" w:cs="Arial"/>
          <w:b/>
          <w:bCs/>
          <w:sz w:val="24"/>
          <w:szCs w:val="24"/>
        </w:rPr>
        <w:t xml:space="preserve"> </w:t>
      </w:r>
      <w:r w:rsidR="00C654F5" w:rsidRPr="0063299B">
        <w:rPr>
          <w:rFonts w:ascii="Arial" w:hAnsi="Arial" w:cs="Arial"/>
          <w:b/>
          <w:bCs/>
          <w:sz w:val="24"/>
          <w:szCs w:val="24"/>
        </w:rPr>
        <w:t>2023</w:t>
      </w:r>
    </w:p>
    <w:tbl>
      <w:tblPr>
        <w:tblStyle w:val="TableGrid"/>
        <w:tblW w:w="0" w:type="auto"/>
        <w:tblLook w:val="04A0" w:firstRow="1" w:lastRow="0" w:firstColumn="1" w:lastColumn="0" w:noHBand="0" w:noVBand="1"/>
      </w:tblPr>
      <w:tblGrid>
        <w:gridCol w:w="2357"/>
        <w:gridCol w:w="2348"/>
        <w:gridCol w:w="2348"/>
        <w:gridCol w:w="2353"/>
      </w:tblGrid>
      <w:tr w:rsidR="00C654F5" w:rsidRPr="00C654F5" w14:paraId="38640A12" w14:textId="77777777" w:rsidTr="00CC7BA1">
        <w:tc>
          <w:tcPr>
            <w:tcW w:w="2357" w:type="dxa"/>
            <w:tcBorders>
              <w:bottom w:val="single" w:sz="4" w:space="0" w:color="auto"/>
            </w:tcBorders>
            <w:shd w:val="clear" w:color="auto" w:fill="8DB3E2" w:themeFill="text2" w:themeFillTint="66"/>
          </w:tcPr>
          <w:p w14:paraId="45A0A2A0" w14:textId="77777777" w:rsidR="001D1D4E" w:rsidRPr="0063299B" w:rsidRDefault="001D1D4E" w:rsidP="001D1D4E">
            <w:pPr>
              <w:jc w:val="center"/>
              <w:rPr>
                <w:rFonts w:ascii="Arial" w:hAnsi="Arial" w:cs="Arial"/>
                <w:sz w:val="20"/>
                <w:szCs w:val="20"/>
              </w:rPr>
            </w:pPr>
          </w:p>
        </w:tc>
        <w:tc>
          <w:tcPr>
            <w:tcW w:w="2348" w:type="dxa"/>
            <w:shd w:val="clear" w:color="auto" w:fill="8DB3E2" w:themeFill="text2" w:themeFillTint="66"/>
          </w:tcPr>
          <w:p w14:paraId="3E8BBA07" w14:textId="59054709" w:rsidR="001D1D4E" w:rsidRPr="0063299B" w:rsidRDefault="001D1D4E" w:rsidP="001D1D4E">
            <w:pPr>
              <w:jc w:val="center"/>
              <w:rPr>
                <w:rFonts w:ascii="Arial" w:hAnsi="Arial" w:cs="Arial"/>
                <w:sz w:val="20"/>
                <w:szCs w:val="20"/>
              </w:rPr>
            </w:pPr>
            <w:r w:rsidRPr="0063299B">
              <w:rPr>
                <w:rFonts w:ascii="Arial" w:hAnsi="Arial" w:cs="Arial"/>
                <w:sz w:val="20"/>
                <w:szCs w:val="20"/>
              </w:rPr>
              <w:t xml:space="preserve">Median Hourly Rate </w:t>
            </w:r>
            <w:r w:rsidR="00C654F5" w:rsidRPr="0063299B">
              <w:rPr>
                <w:rFonts w:ascii="Arial" w:hAnsi="Arial" w:cs="Arial"/>
                <w:sz w:val="20"/>
                <w:szCs w:val="20"/>
              </w:rPr>
              <w:t>202</w:t>
            </w:r>
            <w:r w:rsidR="0063299B" w:rsidRPr="0063299B">
              <w:rPr>
                <w:rFonts w:ascii="Arial" w:hAnsi="Arial" w:cs="Arial"/>
                <w:sz w:val="20"/>
                <w:szCs w:val="20"/>
              </w:rPr>
              <w:t>2</w:t>
            </w:r>
          </w:p>
        </w:tc>
        <w:tc>
          <w:tcPr>
            <w:tcW w:w="2348" w:type="dxa"/>
            <w:shd w:val="clear" w:color="auto" w:fill="8DB3E2" w:themeFill="text2" w:themeFillTint="66"/>
          </w:tcPr>
          <w:p w14:paraId="116C7996" w14:textId="6EACB743" w:rsidR="001D1D4E" w:rsidRPr="0063299B" w:rsidRDefault="001D1D4E" w:rsidP="001D1D4E">
            <w:pPr>
              <w:jc w:val="center"/>
              <w:rPr>
                <w:rFonts w:ascii="Arial" w:hAnsi="Arial" w:cs="Arial"/>
                <w:sz w:val="20"/>
                <w:szCs w:val="20"/>
              </w:rPr>
            </w:pPr>
            <w:r w:rsidRPr="0063299B">
              <w:rPr>
                <w:rFonts w:ascii="Arial" w:hAnsi="Arial" w:cs="Arial"/>
                <w:bCs/>
                <w:sz w:val="20"/>
                <w:szCs w:val="20"/>
              </w:rPr>
              <w:t xml:space="preserve">Median Hourly Rate </w:t>
            </w:r>
            <w:r w:rsidR="00C654F5" w:rsidRPr="0063299B">
              <w:rPr>
                <w:rFonts w:ascii="Arial" w:hAnsi="Arial" w:cs="Arial"/>
                <w:bCs/>
                <w:sz w:val="20"/>
                <w:szCs w:val="20"/>
              </w:rPr>
              <w:t>2023</w:t>
            </w:r>
          </w:p>
        </w:tc>
        <w:tc>
          <w:tcPr>
            <w:tcW w:w="2353" w:type="dxa"/>
            <w:shd w:val="clear" w:color="auto" w:fill="8DB3E2" w:themeFill="text2" w:themeFillTint="66"/>
          </w:tcPr>
          <w:p w14:paraId="09811735" w14:textId="26A45373" w:rsidR="001D1D4E" w:rsidRPr="0063299B" w:rsidRDefault="001D1D4E" w:rsidP="00B37EF1">
            <w:pPr>
              <w:jc w:val="center"/>
              <w:rPr>
                <w:rFonts w:ascii="Arial" w:hAnsi="Arial" w:cs="Arial"/>
                <w:sz w:val="20"/>
                <w:szCs w:val="20"/>
              </w:rPr>
            </w:pPr>
            <w:r w:rsidRPr="0063299B">
              <w:rPr>
                <w:rFonts w:ascii="Arial" w:hAnsi="Arial" w:cs="Arial"/>
                <w:bCs/>
                <w:sz w:val="20"/>
                <w:szCs w:val="20"/>
              </w:rPr>
              <w:t xml:space="preserve">Median Hourly Rate </w:t>
            </w:r>
            <w:r w:rsidR="00C654F5" w:rsidRPr="0063299B">
              <w:rPr>
                <w:rFonts w:ascii="Arial" w:hAnsi="Arial" w:cs="Arial"/>
                <w:bCs/>
                <w:sz w:val="20"/>
                <w:szCs w:val="20"/>
              </w:rPr>
              <w:t>2022</w:t>
            </w:r>
            <w:r w:rsidR="00CC7BA1" w:rsidRPr="0063299B">
              <w:rPr>
                <w:rFonts w:ascii="Arial" w:hAnsi="Arial" w:cs="Arial"/>
                <w:bCs/>
                <w:sz w:val="20"/>
                <w:szCs w:val="20"/>
              </w:rPr>
              <w:t>/</w:t>
            </w:r>
            <w:r w:rsidR="00C654F5" w:rsidRPr="0063299B">
              <w:rPr>
                <w:rFonts w:ascii="Arial" w:hAnsi="Arial" w:cs="Arial"/>
                <w:bCs/>
                <w:sz w:val="20"/>
                <w:szCs w:val="20"/>
              </w:rPr>
              <w:t>23</w:t>
            </w:r>
            <w:r w:rsidRPr="0063299B">
              <w:rPr>
                <w:rFonts w:ascii="Arial" w:hAnsi="Arial" w:cs="Arial"/>
                <w:bCs/>
                <w:sz w:val="20"/>
                <w:szCs w:val="20"/>
              </w:rPr>
              <w:t xml:space="preserve"> Variation</w:t>
            </w:r>
          </w:p>
        </w:tc>
      </w:tr>
      <w:tr w:rsidR="0063299B" w:rsidRPr="00C654F5" w14:paraId="433D841B" w14:textId="77777777" w:rsidTr="00C649C9">
        <w:tc>
          <w:tcPr>
            <w:tcW w:w="2357" w:type="dxa"/>
            <w:shd w:val="clear" w:color="auto" w:fill="8DB3E2" w:themeFill="text2" w:themeFillTint="66"/>
          </w:tcPr>
          <w:p w14:paraId="70E328C1" w14:textId="77777777" w:rsidR="0063299B" w:rsidRPr="0063299B" w:rsidRDefault="0063299B" w:rsidP="0063299B">
            <w:pPr>
              <w:rPr>
                <w:rFonts w:ascii="Arial" w:hAnsi="Arial" w:cs="Arial"/>
                <w:sz w:val="20"/>
                <w:szCs w:val="20"/>
              </w:rPr>
            </w:pPr>
            <w:r w:rsidRPr="0063299B">
              <w:rPr>
                <w:rFonts w:ascii="Arial" w:hAnsi="Arial" w:cs="Arial"/>
                <w:sz w:val="20"/>
                <w:szCs w:val="20"/>
              </w:rPr>
              <w:t>Male</w:t>
            </w:r>
          </w:p>
        </w:tc>
        <w:tc>
          <w:tcPr>
            <w:tcW w:w="2348" w:type="dxa"/>
          </w:tcPr>
          <w:p w14:paraId="559F7A9C" w14:textId="71B1EAB3" w:rsidR="0063299B" w:rsidRPr="0063299B" w:rsidRDefault="0063299B" w:rsidP="0063299B">
            <w:pPr>
              <w:jc w:val="center"/>
              <w:rPr>
                <w:rFonts w:ascii="Arial" w:hAnsi="Arial" w:cs="Arial"/>
                <w:sz w:val="20"/>
                <w:szCs w:val="20"/>
              </w:rPr>
            </w:pPr>
            <w:r w:rsidRPr="0063299B">
              <w:rPr>
                <w:rFonts w:ascii="Arial" w:hAnsi="Arial" w:cs="Arial"/>
                <w:sz w:val="20"/>
                <w:szCs w:val="20"/>
              </w:rPr>
              <w:t>£17.82</w:t>
            </w:r>
          </w:p>
        </w:tc>
        <w:tc>
          <w:tcPr>
            <w:tcW w:w="2348" w:type="dxa"/>
          </w:tcPr>
          <w:p w14:paraId="622F8E4F" w14:textId="2CAF592C" w:rsidR="0063299B" w:rsidRPr="0063299B" w:rsidRDefault="0063299B" w:rsidP="0063299B">
            <w:pPr>
              <w:jc w:val="center"/>
              <w:rPr>
                <w:rFonts w:ascii="Arial" w:hAnsi="Arial" w:cs="Arial"/>
                <w:sz w:val="20"/>
                <w:szCs w:val="20"/>
              </w:rPr>
            </w:pPr>
            <w:r>
              <w:rPr>
                <w:rFonts w:ascii="Arial" w:hAnsi="Arial" w:cs="Arial"/>
                <w:sz w:val="20"/>
                <w:szCs w:val="20"/>
              </w:rPr>
              <w:t>£</w:t>
            </w:r>
            <w:r w:rsidRPr="0063299B">
              <w:rPr>
                <w:rFonts w:ascii="Arial" w:hAnsi="Arial" w:cs="Arial"/>
                <w:sz w:val="20"/>
                <w:szCs w:val="20"/>
              </w:rPr>
              <w:t>16.9</w:t>
            </w:r>
            <w:r>
              <w:rPr>
                <w:rFonts w:ascii="Arial" w:hAnsi="Arial" w:cs="Arial"/>
                <w:sz w:val="20"/>
                <w:szCs w:val="20"/>
              </w:rPr>
              <w:t>4</w:t>
            </w:r>
          </w:p>
        </w:tc>
        <w:tc>
          <w:tcPr>
            <w:tcW w:w="2353" w:type="dxa"/>
            <w:shd w:val="clear" w:color="auto" w:fill="auto"/>
          </w:tcPr>
          <w:p w14:paraId="55734C28" w14:textId="31E808F7" w:rsidR="0063299B" w:rsidRPr="0063299B" w:rsidRDefault="0063299B" w:rsidP="0063299B">
            <w:pPr>
              <w:jc w:val="center"/>
              <w:rPr>
                <w:rFonts w:ascii="Arial" w:hAnsi="Arial" w:cs="Arial"/>
                <w:sz w:val="20"/>
                <w:szCs w:val="20"/>
              </w:rPr>
            </w:pPr>
            <w:r w:rsidRPr="0063299B">
              <w:rPr>
                <w:rFonts w:ascii="Arial" w:hAnsi="Arial" w:cs="Arial"/>
                <w:sz w:val="20"/>
                <w:szCs w:val="20"/>
              </w:rPr>
              <w:t>-£0.88</w:t>
            </w:r>
          </w:p>
        </w:tc>
      </w:tr>
      <w:tr w:rsidR="0063299B" w:rsidRPr="00C654F5" w14:paraId="5A2B574E" w14:textId="77777777" w:rsidTr="00C649C9">
        <w:tc>
          <w:tcPr>
            <w:tcW w:w="2357" w:type="dxa"/>
            <w:shd w:val="clear" w:color="auto" w:fill="8DB3E2" w:themeFill="text2" w:themeFillTint="66"/>
          </w:tcPr>
          <w:p w14:paraId="2A01D707" w14:textId="77777777" w:rsidR="0063299B" w:rsidRPr="0063299B" w:rsidRDefault="0063299B" w:rsidP="0063299B">
            <w:pPr>
              <w:rPr>
                <w:rFonts w:ascii="Arial" w:hAnsi="Arial" w:cs="Arial"/>
                <w:sz w:val="20"/>
                <w:szCs w:val="20"/>
              </w:rPr>
            </w:pPr>
            <w:r w:rsidRPr="0063299B">
              <w:rPr>
                <w:rFonts w:ascii="Arial" w:hAnsi="Arial" w:cs="Arial"/>
                <w:sz w:val="20"/>
                <w:szCs w:val="20"/>
              </w:rPr>
              <w:t>Female</w:t>
            </w:r>
          </w:p>
        </w:tc>
        <w:tc>
          <w:tcPr>
            <w:tcW w:w="2348" w:type="dxa"/>
          </w:tcPr>
          <w:p w14:paraId="23A2EB81" w14:textId="13300E31" w:rsidR="0063299B" w:rsidRPr="0063299B" w:rsidRDefault="0063299B" w:rsidP="0063299B">
            <w:pPr>
              <w:jc w:val="center"/>
              <w:rPr>
                <w:rFonts w:ascii="Arial" w:hAnsi="Arial" w:cs="Arial"/>
                <w:sz w:val="20"/>
                <w:szCs w:val="20"/>
              </w:rPr>
            </w:pPr>
            <w:r w:rsidRPr="0063299B">
              <w:rPr>
                <w:rFonts w:ascii="Arial" w:hAnsi="Arial" w:cs="Arial"/>
                <w:sz w:val="20"/>
                <w:szCs w:val="20"/>
              </w:rPr>
              <w:t>£16.16</w:t>
            </w:r>
          </w:p>
        </w:tc>
        <w:tc>
          <w:tcPr>
            <w:tcW w:w="2348" w:type="dxa"/>
          </w:tcPr>
          <w:p w14:paraId="3C31840A" w14:textId="5DFCB4EA" w:rsidR="0063299B" w:rsidRPr="0063299B" w:rsidRDefault="0063299B" w:rsidP="0063299B">
            <w:pPr>
              <w:jc w:val="center"/>
              <w:rPr>
                <w:rFonts w:ascii="Arial" w:hAnsi="Arial" w:cs="Arial"/>
                <w:sz w:val="20"/>
                <w:szCs w:val="20"/>
              </w:rPr>
            </w:pPr>
            <w:r>
              <w:rPr>
                <w:rFonts w:ascii="Arial" w:hAnsi="Arial" w:cs="Arial"/>
                <w:sz w:val="20"/>
                <w:szCs w:val="20"/>
              </w:rPr>
              <w:t>£</w:t>
            </w:r>
            <w:r w:rsidRPr="0063299B">
              <w:rPr>
                <w:rFonts w:ascii="Arial" w:hAnsi="Arial" w:cs="Arial"/>
                <w:sz w:val="20"/>
                <w:szCs w:val="20"/>
              </w:rPr>
              <w:t>16.05</w:t>
            </w:r>
          </w:p>
        </w:tc>
        <w:tc>
          <w:tcPr>
            <w:tcW w:w="2353" w:type="dxa"/>
            <w:shd w:val="clear" w:color="auto" w:fill="auto"/>
          </w:tcPr>
          <w:p w14:paraId="52A334BF" w14:textId="270E9202" w:rsidR="0063299B" w:rsidRPr="0063299B" w:rsidRDefault="0063299B" w:rsidP="0063299B">
            <w:pPr>
              <w:jc w:val="center"/>
              <w:rPr>
                <w:rFonts w:ascii="Arial" w:hAnsi="Arial" w:cs="Arial"/>
                <w:sz w:val="20"/>
                <w:szCs w:val="20"/>
              </w:rPr>
            </w:pPr>
            <w:r w:rsidRPr="0063299B">
              <w:rPr>
                <w:rFonts w:ascii="Arial" w:hAnsi="Arial" w:cs="Arial"/>
                <w:sz w:val="20"/>
                <w:szCs w:val="20"/>
              </w:rPr>
              <w:t>-£0.11</w:t>
            </w:r>
          </w:p>
        </w:tc>
      </w:tr>
      <w:tr w:rsidR="0063299B" w:rsidRPr="00C654F5" w14:paraId="6FD53617" w14:textId="77777777" w:rsidTr="00C649C9">
        <w:tc>
          <w:tcPr>
            <w:tcW w:w="2357" w:type="dxa"/>
            <w:shd w:val="clear" w:color="auto" w:fill="8DB3E2" w:themeFill="text2" w:themeFillTint="66"/>
          </w:tcPr>
          <w:p w14:paraId="4BC135F5" w14:textId="77777777" w:rsidR="0063299B" w:rsidRPr="0063299B" w:rsidRDefault="0063299B" w:rsidP="0063299B">
            <w:pPr>
              <w:rPr>
                <w:rFonts w:ascii="Arial" w:hAnsi="Arial" w:cs="Arial"/>
                <w:sz w:val="20"/>
                <w:szCs w:val="20"/>
              </w:rPr>
            </w:pPr>
            <w:r w:rsidRPr="0063299B">
              <w:rPr>
                <w:rFonts w:ascii="Arial" w:hAnsi="Arial" w:cs="Arial"/>
                <w:sz w:val="20"/>
                <w:szCs w:val="20"/>
              </w:rPr>
              <w:t>Difference</w:t>
            </w:r>
          </w:p>
        </w:tc>
        <w:tc>
          <w:tcPr>
            <w:tcW w:w="2348" w:type="dxa"/>
          </w:tcPr>
          <w:p w14:paraId="4E3FE40D" w14:textId="67D6152E" w:rsidR="0063299B" w:rsidRPr="0063299B" w:rsidRDefault="0063299B" w:rsidP="0063299B">
            <w:pPr>
              <w:jc w:val="center"/>
              <w:rPr>
                <w:rFonts w:ascii="Arial" w:hAnsi="Arial" w:cs="Arial"/>
                <w:sz w:val="20"/>
                <w:szCs w:val="20"/>
              </w:rPr>
            </w:pPr>
            <w:r w:rsidRPr="0063299B">
              <w:rPr>
                <w:rFonts w:ascii="Arial" w:hAnsi="Arial" w:cs="Arial"/>
                <w:sz w:val="20"/>
                <w:szCs w:val="20"/>
              </w:rPr>
              <w:t>£1.66</w:t>
            </w:r>
          </w:p>
        </w:tc>
        <w:tc>
          <w:tcPr>
            <w:tcW w:w="2348" w:type="dxa"/>
          </w:tcPr>
          <w:p w14:paraId="041C9DB8" w14:textId="42B55D3C" w:rsidR="0063299B" w:rsidRPr="0063299B" w:rsidRDefault="0063299B" w:rsidP="0063299B">
            <w:pPr>
              <w:jc w:val="center"/>
              <w:rPr>
                <w:rFonts w:ascii="Arial" w:hAnsi="Arial" w:cs="Arial"/>
                <w:sz w:val="20"/>
                <w:szCs w:val="20"/>
              </w:rPr>
            </w:pPr>
            <w:r>
              <w:rPr>
                <w:rFonts w:ascii="Arial" w:hAnsi="Arial" w:cs="Arial"/>
                <w:sz w:val="20"/>
                <w:szCs w:val="20"/>
              </w:rPr>
              <w:t>£</w:t>
            </w:r>
            <w:r w:rsidRPr="0063299B">
              <w:rPr>
                <w:rFonts w:ascii="Arial" w:hAnsi="Arial" w:cs="Arial"/>
                <w:sz w:val="20"/>
                <w:szCs w:val="20"/>
              </w:rPr>
              <w:t>0.8</w:t>
            </w:r>
            <w:r>
              <w:rPr>
                <w:rFonts w:ascii="Arial" w:hAnsi="Arial" w:cs="Arial"/>
                <w:sz w:val="20"/>
                <w:szCs w:val="20"/>
              </w:rPr>
              <w:t>8</w:t>
            </w:r>
          </w:p>
        </w:tc>
        <w:tc>
          <w:tcPr>
            <w:tcW w:w="2353" w:type="dxa"/>
            <w:shd w:val="clear" w:color="auto" w:fill="auto"/>
          </w:tcPr>
          <w:p w14:paraId="58DB4AE6" w14:textId="6FB57298" w:rsidR="0063299B" w:rsidRPr="0063299B" w:rsidRDefault="0063299B" w:rsidP="0063299B">
            <w:pPr>
              <w:jc w:val="center"/>
              <w:rPr>
                <w:rFonts w:ascii="Arial" w:hAnsi="Arial" w:cs="Arial"/>
                <w:sz w:val="20"/>
                <w:szCs w:val="20"/>
              </w:rPr>
            </w:pPr>
            <w:r w:rsidRPr="0063299B">
              <w:rPr>
                <w:rFonts w:ascii="Arial" w:hAnsi="Arial" w:cs="Arial"/>
                <w:sz w:val="20"/>
                <w:szCs w:val="20"/>
              </w:rPr>
              <w:t>-£0.78</w:t>
            </w:r>
          </w:p>
        </w:tc>
      </w:tr>
      <w:tr w:rsidR="0063299B" w:rsidRPr="006F5938" w14:paraId="401ABE8C" w14:textId="77777777" w:rsidTr="00C649C9">
        <w:tc>
          <w:tcPr>
            <w:tcW w:w="2357" w:type="dxa"/>
            <w:shd w:val="clear" w:color="auto" w:fill="8DB3E2" w:themeFill="text2" w:themeFillTint="66"/>
          </w:tcPr>
          <w:p w14:paraId="6188F6B5" w14:textId="77777777" w:rsidR="0063299B" w:rsidRPr="006F5938" w:rsidRDefault="0063299B" w:rsidP="0063299B">
            <w:pPr>
              <w:rPr>
                <w:rFonts w:ascii="Arial" w:hAnsi="Arial" w:cs="Arial"/>
                <w:sz w:val="20"/>
                <w:szCs w:val="20"/>
              </w:rPr>
            </w:pPr>
            <w:r w:rsidRPr="006F5938">
              <w:rPr>
                <w:rFonts w:ascii="Arial" w:hAnsi="Arial" w:cs="Arial"/>
                <w:sz w:val="20"/>
                <w:szCs w:val="20"/>
              </w:rPr>
              <w:t>Pay Gap</w:t>
            </w:r>
          </w:p>
        </w:tc>
        <w:tc>
          <w:tcPr>
            <w:tcW w:w="2348" w:type="dxa"/>
          </w:tcPr>
          <w:p w14:paraId="5E6D5C63" w14:textId="2080C5BB" w:rsidR="0063299B" w:rsidRPr="006F5938" w:rsidRDefault="0063299B" w:rsidP="0063299B">
            <w:pPr>
              <w:jc w:val="center"/>
              <w:rPr>
                <w:rFonts w:ascii="Arial" w:hAnsi="Arial" w:cs="Arial"/>
                <w:sz w:val="20"/>
                <w:szCs w:val="20"/>
              </w:rPr>
            </w:pPr>
            <w:r w:rsidRPr="006F5938">
              <w:rPr>
                <w:rFonts w:ascii="Arial" w:hAnsi="Arial" w:cs="Arial"/>
                <w:sz w:val="20"/>
                <w:szCs w:val="20"/>
              </w:rPr>
              <w:t>9.3%</w:t>
            </w:r>
          </w:p>
        </w:tc>
        <w:tc>
          <w:tcPr>
            <w:tcW w:w="2348" w:type="dxa"/>
          </w:tcPr>
          <w:p w14:paraId="247E2B9E" w14:textId="3E3A4DEA" w:rsidR="0063299B" w:rsidRPr="006F5938" w:rsidRDefault="0063299B" w:rsidP="0063299B">
            <w:pPr>
              <w:jc w:val="center"/>
              <w:rPr>
                <w:rFonts w:ascii="Arial" w:hAnsi="Arial" w:cs="Arial"/>
                <w:sz w:val="20"/>
                <w:szCs w:val="20"/>
              </w:rPr>
            </w:pPr>
            <w:r w:rsidRPr="006F5938">
              <w:rPr>
                <w:rFonts w:ascii="Arial" w:hAnsi="Arial" w:cs="Arial"/>
                <w:sz w:val="20"/>
                <w:szCs w:val="20"/>
              </w:rPr>
              <w:t>5.2%</w:t>
            </w:r>
          </w:p>
        </w:tc>
        <w:tc>
          <w:tcPr>
            <w:tcW w:w="2353" w:type="dxa"/>
            <w:shd w:val="clear" w:color="auto" w:fill="auto"/>
          </w:tcPr>
          <w:p w14:paraId="175C0439" w14:textId="33BAFA8A" w:rsidR="0063299B" w:rsidRPr="006F5938" w:rsidRDefault="0063299B" w:rsidP="0063299B">
            <w:pPr>
              <w:jc w:val="center"/>
              <w:rPr>
                <w:rFonts w:ascii="Arial" w:hAnsi="Arial" w:cs="Arial"/>
                <w:sz w:val="20"/>
                <w:szCs w:val="20"/>
              </w:rPr>
            </w:pPr>
            <w:r w:rsidRPr="006F5938">
              <w:rPr>
                <w:rFonts w:ascii="Arial" w:hAnsi="Arial" w:cs="Arial"/>
                <w:sz w:val="20"/>
                <w:szCs w:val="20"/>
              </w:rPr>
              <w:t>-4.1%</w:t>
            </w:r>
          </w:p>
        </w:tc>
      </w:tr>
    </w:tbl>
    <w:p w14:paraId="5D0CD168" w14:textId="77777777" w:rsidR="00641852" w:rsidRPr="006F5938" w:rsidRDefault="00641852" w:rsidP="0063299B">
      <w:pPr>
        <w:spacing w:after="0" w:line="240" w:lineRule="auto"/>
        <w:rPr>
          <w:rFonts w:ascii="Arial" w:hAnsi="Arial" w:cs="Arial"/>
          <w:sz w:val="24"/>
          <w:szCs w:val="24"/>
        </w:rPr>
      </w:pPr>
    </w:p>
    <w:p w14:paraId="3913A80C" w14:textId="076B0BFE" w:rsidR="00307170" w:rsidRPr="000A682A" w:rsidRDefault="0063299B" w:rsidP="0063299B">
      <w:pPr>
        <w:shd w:val="clear" w:color="auto" w:fill="FFFFFF"/>
        <w:spacing w:after="0" w:line="240" w:lineRule="auto"/>
        <w:textAlignment w:val="baseline"/>
        <w:outlineLvl w:val="1"/>
        <w:rPr>
          <w:rFonts w:ascii="Arial" w:eastAsia="Times New Roman" w:hAnsi="Arial" w:cs="Arial"/>
          <w:b/>
          <w:bCs/>
          <w:sz w:val="24"/>
          <w:szCs w:val="24"/>
          <w:lang w:eastAsia="en-GB"/>
        </w:rPr>
      </w:pPr>
      <w:r w:rsidRPr="000A682A">
        <w:rPr>
          <w:rFonts w:ascii="Arial" w:eastAsia="Times New Roman" w:hAnsi="Arial" w:cs="Arial"/>
          <w:b/>
          <w:bCs/>
          <w:sz w:val="24"/>
          <w:szCs w:val="24"/>
          <w:lang w:eastAsia="en-GB"/>
        </w:rPr>
        <w:t xml:space="preserve">The Overall </w:t>
      </w:r>
      <w:r w:rsidR="00307170" w:rsidRPr="000A682A">
        <w:rPr>
          <w:rFonts w:ascii="Arial" w:eastAsia="Times New Roman" w:hAnsi="Arial" w:cs="Arial"/>
          <w:b/>
          <w:bCs/>
          <w:sz w:val="24"/>
          <w:szCs w:val="24"/>
          <w:lang w:eastAsia="en-GB"/>
        </w:rPr>
        <w:t xml:space="preserve">Bonus </w:t>
      </w:r>
      <w:r w:rsidRPr="000A682A">
        <w:rPr>
          <w:rFonts w:ascii="Arial" w:eastAsia="Times New Roman" w:hAnsi="Arial" w:cs="Arial"/>
          <w:b/>
          <w:bCs/>
          <w:sz w:val="24"/>
          <w:szCs w:val="24"/>
          <w:lang w:eastAsia="en-GB"/>
        </w:rPr>
        <w:t>P</w:t>
      </w:r>
      <w:r w:rsidR="00307170" w:rsidRPr="000A682A">
        <w:rPr>
          <w:rFonts w:ascii="Arial" w:eastAsia="Times New Roman" w:hAnsi="Arial" w:cs="Arial"/>
          <w:b/>
          <w:bCs/>
          <w:sz w:val="24"/>
          <w:szCs w:val="24"/>
          <w:lang w:eastAsia="en-GB"/>
        </w:rPr>
        <w:t xml:space="preserve">ay </w:t>
      </w:r>
      <w:r w:rsidRPr="000A682A">
        <w:rPr>
          <w:rFonts w:ascii="Arial" w:eastAsia="Times New Roman" w:hAnsi="Arial" w:cs="Arial"/>
          <w:b/>
          <w:bCs/>
          <w:sz w:val="24"/>
          <w:szCs w:val="24"/>
          <w:lang w:eastAsia="en-GB"/>
        </w:rPr>
        <w:t>G</w:t>
      </w:r>
      <w:r w:rsidR="00307170" w:rsidRPr="000A682A">
        <w:rPr>
          <w:rFonts w:ascii="Arial" w:eastAsia="Times New Roman" w:hAnsi="Arial" w:cs="Arial"/>
          <w:b/>
          <w:bCs/>
          <w:sz w:val="24"/>
          <w:szCs w:val="24"/>
          <w:lang w:eastAsia="en-GB"/>
        </w:rPr>
        <w:t>ap</w:t>
      </w:r>
    </w:p>
    <w:p w14:paraId="137ADFA7" w14:textId="77777777" w:rsidR="0063299B" w:rsidRPr="000A682A" w:rsidRDefault="0063299B" w:rsidP="0063299B">
      <w:pPr>
        <w:shd w:val="clear" w:color="auto" w:fill="FFFFFF"/>
        <w:spacing w:after="0" w:line="240" w:lineRule="auto"/>
        <w:textAlignment w:val="baseline"/>
        <w:outlineLvl w:val="1"/>
        <w:rPr>
          <w:rFonts w:ascii="Arial" w:eastAsia="Times New Roman" w:hAnsi="Arial" w:cs="Arial"/>
          <w:b/>
          <w:bCs/>
          <w:sz w:val="24"/>
          <w:szCs w:val="24"/>
          <w:lang w:eastAsia="en-GB"/>
        </w:rPr>
      </w:pPr>
    </w:p>
    <w:p w14:paraId="4222B817" w14:textId="27C05DFE" w:rsidR="00307170" w:rsidRPr="00307170" w:rsidRDefault="00307170" w:rsidP="0063299B">
      <w:pPr>
        <w:shd w:val="clear" w:color="auto" w:fill="FFFFFF"/>
        <w:spacing w:after="0" w:line="240" w:lineRule="auto"/>
        <w:textAlignment w:val="baseline"/>
        <w:rPr>
          <w:rFonts w:ascii="Arial" w:eastAsia="Times New Roman" w:hAnsi="Arial" w:cs="Arial"/>
          <w:sz w:val="24"/>
          <w:szCs w:val="24"/>
          <w:lang w:eastAsia="en-GB"/>
        </w:rPr>
      </w:pPr>
      <w:r w:rsidRPr="00A23C4A">
        <w:rPr>
          <w:rFonts w:ascii="Arial" w:eastAsia="Times New Roman" w:hAnsi="Arial" w:cs="Arial"/>
          <w:sz w:val="24"/>
          <w:szCs w:val="24"/>
          <w:bdr w:val="none" w:sz="0" w:space="0" w:color="auto" w:frame="1"/>
          <w:lang w:eastAsia="en-GB"/>
        </w:rPr>
        <w:t xml:space="preserve">In </w:t>
      </w:r>
      <w:r w:rsidR="0063299B" w:rsidRPr="00A23C4A">
        <w:rPr>
          <w:rFonts w:ascii="Arial" w:eastAsia="Times New Roman" w:hAnsi="Arial" w:cs="Arial"/>
          <w:sz w:val="24"/>
          <w:szCs w:val="24"/>
          <w:bdr w:val="none" w:sz="0" w:space="0" w:color="auto" w:frame="1"/>
          <w:lang w:eastAsia="en-GB"/>
        </w:rPr>
        <w:t xml:space="preserve">our </w:t>
      </w:r>
      <w:r w:rsidRPr="00A23C4A">
        <w:rPr>
          <w:rFonts w:ascii="Arial" w:eastAsia="Times New Roman" w:hAnsi="Arial" w:cs="Arial"/>
          <w:sz w:val="24"/>
          <w:szCs w:val="24"/>
          <w:bdr w:val="none" w:sz="0" w:space="0" w:color="auto" w:frame="1"/>
          <w:lang w:eastAsia="en-GB"/>
        </w:rPr>
        <w:t xml:space="preserve">organisation, women earn </w:t>
      </w:r>
      <w:r w:rsidR="00A23C4A" w:rsidRPr="00A23C4A">
        <w:rPr>
          <w:rFonts w:ascii="Arial" w:eastAsia="Times New Roman" w:hAnsi="Arial" w:cs="Arial"/>
          <w:sz w:val="24"/>
          <w:szCs w:val="24"/>
          <w:bdr w:val="none" w:sz="0" w:space="0" w:color="auto" w:frame="1"/>
          <w:lang w:eastAsia="en-GB"/>
        </w:rPr>
        <w:t>£1</w:t>
      </w:r>
      <w:r w:rsidRPr="00A23C4A">
        <w:rPr>
          <w:rFonts w:ascii="Arial" w:eastAsia="Times New Roman" w:hAnsi="Arial" w:cs="Arial"/>
          <w:sz w:val="24"/>
          <w:szCs w:val="24"/>
          <w:bdr w:val="none" w:sz="0" w:space="0" w:color="auto" w:frame="1"/>
          <w:lang w:eastAsia="en-GB"/>
        </w:rPr>
        <w:t xml:space="preserve"> for every £1 that men earn when comparing median bonus pay. </w:t>
      </w:r>
    </w:p>
    <w:p w14:paraId="0151E9DE" w14:textId="77777777" w:rsidR="00307170" w:rsidRPr="0063299B" w:rsidRDefault="00307170" w:rsidP="0063299B">
      <w:pPr>
        <w:spacing w:after="0" w:line="240" w:lineRule="auto"/>
        <w:rPr>
          <w:rFonts w:ascii="Arial" w:hAnsi="Arial" w:cs="Arial"/>
          <w:b/>
          <w:color w:val="FF0000"/>
          <w:sz w:val="24"/>
          <w:szCs w:val="24"/>
        </w:rPr>
      </w:pPr>
    </w:p>
    <w:p w14:paraId="4FCA66BC" w14:textId="3E85AD89" w:rsidR="00ED6ED3" w:rsidRPr="00A23C4A" w:rsidRDefault="00ED6ED3" w:rsidP="00ED6ED3">
      <w:pPr>
        <w:spacing w:after="0" w:line="240" w:lineRule="auto"/>
        <w:rPr>
          <w:rFonts w:ascii="Arial" w:hAnsi="Arial" w:cs="Arial"/>
          <w:b/>
          <w:sz w:val="24"/>
          <w:szCs w:val="24"/>
        </w:rPr>
      </w:pPr>
      <w:r w:rsidRPr="00A23C4A">
        <w:rPr>
          <w:rFonts w:ascii="Arial" w:hAnsi="Arial" w:cs="Arial"/>
          <w:b/>
          <w:sz w:val="24"/>
          <w:szCs w:val="24"/>
        </w:rPr>
        <w:t>Mean Bonus Gender Pay Gap</w:t>
      </w:r>
    </w:p>
    <w:p w14:paraId="22D41FFA" w14:textId="77777777" w:rsidR="00232E48" w:rsidRPr="00A23C4A" w:rsidRDefault="00232E48" w:rsidP="00ED6ED3">
      <w:pPr>
        <w:spacing w:after="0" w:line="240" w:lineRule="auto"/>
        <w:rPr>
          <w:rFonts w:ascii="Arial" w:hAnsi="Arial" w:cs="Arial"/>
          <w:b/>
          <w:sz w:val="24"/>
          <w:szCs w:val="24"/>
        </w:rPr>
      </w:pPr>
    </w:p>
    <w:p w14:paraId="79FF7851" w14:textId="287D8A4D" w:rsidR="004447A4" w:rsidRPr="00A23C4A" w:rsidRDefault="00B37AB8" w:rsidP="004447A4">
      <w:pPr>
        <w:spacing w:after="0" w:line="240" w:lineRule="auto"/>
        <w:rPr>
          <w:rFonts w:ascii="Arial" w:hAnsi="Arial" w:cs="Arial"/>
          <w:sz w:val="24"/>
          <w:szCs w:val="24"/>
        </w:rPr>
      </w:pPr>
      <w:r w:rsidRPr="00A23C4A">
        <w:rPr>
          <w:rFonts w:ascii="Arial" w:hAnsi="Arial" w:cs="Arial"/>
          <w:sz w:val="24"/>
          <w:szCs w:val="24"/>
        </w:rPr>
        <w:t xml:space="preserve">The </w:t>
      </w:r>
      <w:r w:rsidR="00C654F5" w:rsidRPr="00A23C4A">
        <w:rPr>
          <w:rFonts w:ascii="Arial" w:hAnsi="Arial" w:cs="Arial"/>
          <w:sz w:val="24"/>
          <w:szCs w:val="24"/>
        </w:rPr>
        <w:t>2023</w:t>
      </w:r>
      <w:r w:rsidRPr="00A23C4A">
        <w:rPr>
          <w:rFonts w:ascii="Arial" w:hAnsi="Arial" w:cs="Arial"/>
          <w:sz w:val="24"/>
          <w:szCs w:val="24"/>
        </w:rPr>
        <w:t xml:space="preserve"> mean bonus gender pay gap for the Trust </w:t>
      </w:r>
      <w:r w:rsidR="00413FDE" w:rsidRPr="00A23C4A">
        <w:rPr>
          <w:rFonts w:ascii="Arial" w:hAnsi="Arial" w:cs="Arial"/>
          <w:sz w:val="24"/>
          <w:szCs w:val="24"/>
        </w:rPr>
        <w:t>demonstrates that</w:t>
      </w:r>
      <w:r w:rsidRPr="00A23C4A">
        <w:rPr>
          <w:rFonts w:ascii="Arial" w:hAnsi="Arial" w:cs="Arial"/>
          <w:sz w:val="24"/>
          <w:szCs w:val="24"/>
        </w:rPr>
        <w:t xml:space="preserve"> female </w:t>
      </w:r>
      <w:r w:rsidR="00FB0E5F" w:rsidRPr="00A23C4A">
        <w:rPr>
          <w:rFonts w:ascii="Arial" w:hAnsi="Arial" w:cs="Arial"/>
          <w:sz w:val="24"/>
          <w:szCs w:val="24"/>
        </w:rPr>
        <w:t>colleagues</w:t>
      </w:r>
      <w:r w:rsidRPr="00A23C4A">
        <w:rPr>
          <w:rFonts w:ascii="Arial" w:hAnsi="Arial" w:cs="Arial"/>
          <w:sz w:val="24"/>
          <w:szCs w:val="24"/>
        </w:rPr>
        <w:t xml:space="preserve"> are paid </w:t>
      </w:r>
      <w:r w:rsidR="00A23C4A" w:rsidRPr="00A23C4A">
        <w:rPr>
          <w:rFonts w:ascii="Arial" w:hAnsi="Arial" w:cs="Arial"/>
          <w:sz w:val="24"/>
          <w:szCs w:val="24"/>
        </w:rPr>
        <w:t>26.2</w:t>
      </w:r>
      <w:r w:rsidR="00BF3460" w:rsidRPr="00A23C4A">
        <w:rPr>
          <w:rFonts w:ascii="Arial" w:hAnsi="Arial" w:cs="Arial"/>
          <w:sz w:val="24"/>
          <w:szCs w:val="24"/>
        </w:rPr>
        <w:t xml:space="preserve">% </w:t>
      </w:r>
      <w:r w:rsidR="004447A4" w:rsidRPr="00A23C4A">
        <w:rPr>
          <w:rFonts w:ascii="Arial" w:hAnsi="Arial" w:cs="Arial"/>
          <w:sz w:val="24"/>
          <w:szCs w:val="24"/>
        </w:rPr>
        <w:t xml:space="preserve">less than male </w:t>
      </w:r>
      <w:r w:rsidR="00FB0E5F" w:rsidRPr="00A23C4A">
        <w:rPr>
          <w:rFonts w:ascii="Arial" w:hAnsi="Arial" w:cs="Arial"/>
          <w:sz w:val="24"/>
          <w:szCs w:val="24"/>
        </w:rPr>
        <w:t>colleagues</w:t>
      </w:r>
      <w:r w:rsidR="006B0FBE" w:rsidRPr="00A23C4A">
        <w:rPr>
          <w:rFonts w:ascii="Arial" w:hAnsi="Arial" w:cs="Arial"/>
          <w:sz w:val="24"/>
          <w:szCs w:val="24"/>
        </w:rPr>
        <w:t xml:space="preserve"> in bonuses</w:t>
      </w:r>
      <w:r w:rsidR="004447A4" w:rsidRPr="00A23C4A">
        <w:rPr>
          <w:rFonts w:ascii="Arial" w:hAnsi="Arial" w:cs="Arial"/>
          <w:sz w:val="24"/>
          <w:szCs w:val="24"/>
        </w:rPr>
        <w:t xml:space="preserve">.  This is </w:t>
      </w:r>
      <w:r w:rsidR="005F2A01" w:rsidRPr="00A23C4A">
        <w:rPr>
          <w:rFonts w:ascii="Arial" w:hAnsi="Arial" w:cs="Arial"/>
          <w:sz w:val="24"/>
          <w:szCs w:val="24"/>
        </w:rPr>
        <w:t>a</w:t>
      </w:r>
      <w:r w:rsidR="006B0FBE" w:rsidRPr="00A23C4A">
        <w:rPr>
          <w:rFonts w:ascii="Arial" w:hAnsi="Arial" w:cs="Arial"/>
          <w:sz w:val="24"/>
          <w:szCs w:val="24"/>
        </w:rPr>
        <w:t xml:space="preserve">n improvement of </w:t>
      </w:r>
      <w:r w:rsidR="00A23C4A" w:rsidRPr="00A23C4A">
        <w:rPr>
          <w:rFonts w:ascii="Arial" w:hAnsi="Arial" w:cs="Arial"/>
          <w:sz w:val="24"/>
          <w:szCs w:val="24"/>
        </w:rPr>
        <w:t>50</w:t>
      </w:r>
      <w:r w:rsidR="000736AC" w:rsidRPr="00A23C4A">
        <w:rPr>
          <w:rFonts w:ascii="Arial" w:hAnsi="Arial" w:cs="Arial"/>
          <w:sz w:val="24"/>
          <w:szCs w:val="24"/>
        </w:rPr>
        <w:t xml:space="preserve">% in the mean bonus gender </w:t>
      </w:r>
      <w:r w:rsidR="004447A4" w:rsidRPr="00A23C4A">
        <w:rPr>
          <w:rFonts w:ascii="Arial" w:hAnsi="Arial" w:cs="Arial"/>
          <w:sz w:val="24"/>
          <w:szCs w:val="24"/>
        </w:rPr>
        <w:t>pay gap from the previous year, as demonstrated in Table 3 below:</w:t>
      </w:r>
    </w:p>
    <w:p w14:paraId="58B7C092" w14:textId="77777777" w:rsidR="00B37AB8" w:rsidRPr="00EF434A" w:rsidRDefault="00B37AB8" w:rsidP="00B37AB8">
      <w:pPr>
        <w:spacing w:after="0" w:line="240" w:lineRule="auto"/>
        <w:rPr>
          <w:rFonts w:ascii="Arial" w:hAnsi="Arial" w:cs="Arial"/>
          <w:sz w:val="24"/>
          <w:szCs w:val="24"/>
          <w:highlight w:val="yellow"/>
        </w:rPr>
      </w:pPr>
    </w:p>
    <w:p w14:paraId="1C6398B4" w14:textId="1A4E413F" w:rsidR="004447A4" w:rsidRPr="00A23C4A" w:rsidRDefault="004447A4" w:rsidP="004447A4">
      <w:pPr>
        <w:spacing w:after="0" w:line="240" w:lineRule="auto"/>
        <w:rPr>
          <w:rFonts w:ascii="Arial" w:hAnsi="Arial" w:cs="Arial"/>
          <w:b/>
          <w:sz w:val="24"/>
          <w:szCs w:val="24"/>
        </w:rPr>
      </w:pPr>
      <w:r w:rsidRPr="00A23C4A">
        <w:rPr>
          <w:rFonts w:ascii="Arial" w:hAnsi="Arial" w:cs="Arial"/>
          <w:b/>
          <w:sz w:val="24"/>
          <w:szCs w:val="24"/>
        </w:rPr>
        <w:t xml:space="preserve">Table 3 </w:t>
      </w:r>
      <w:r w:rsidR="00C239D1">
        <w:rPr>
          <w:rFonts w:ascii="Arial" w:hAnsi="Arial" w:cs="Arial"/>
          <w:b/>
          <w:sz w:val="24"/>
          <w:szCs w:val="24"/>
        </w:rPr>
        <w:t>–</w:t>
      </w:r>
      <w:r w:rsidRPr="00A23C4A">
        <w:rPr>
          <w:rFonts w:ascii="Arial" w:hAnsi="Arial" w:cs="Arial"/>
          <w:b/>
          <w:sz w:val="24"/>
          <w:szCs w:val="24"/>
        </w:rPr>
        <w:t xml:space="preserve"> </w:t>
      </w:r>
      <w:r w:rsidR="00C239D1">
        <w:rPr>
          <w:rFonts w:ascii="Arial" w:hAnsi="Arial" w:cs="Arial"/>
          <w:b/>
          <w:sz w:val="24"/>
          <w:szCs w:val="24"/>
        </w:rPr>
        <w:t xml:space="preserve">Showing </w:t>
      </w:r>
      <w:r w:rsidRPr="00A23C4A">
        <w:rPr>
          <w:rFonts w:ascii="Arial" w:hAnsi="Arial" w:cs="Arial"/>
          <w:b/>
          <w:bCs/>
          <w:sz w:val="24"/>
          <w:szCs w:val="24"/>
        </w:rPr>
        <w:t xml:space="preserve">Mean Bonus Rates, the difference and percentage pay gap, from </w:t>
      </w:r>
      <w:r w:rsidR="00C654F5" w:rsidRPr="00A23C4A">
        <w:rPr>
          <w:rFonts w:ascii="Arial" w:hAnsi="Arial" w:cs="Arial"/>
          <w:b/>
          <w:bCs/>
          <w:sz w:val="24"/>
          <w:szCs w:val="24"/>
        </w:rPr>
        <w:t>2022 to</w:t>
      </w:r>
      <w:r w:rsidR="00B37EF1" w:rsidRPr="00A23C4A">
        <w:rPr>
          <w:rFonts w:ascii="Arial" w:hAnsi="Arial" w:cs="Arial"/>
          <w:b/>
          <w:bCs/>
          <w:sz w:val="24"/>
          <w:szCs w:val="24"/>
        </w:rPr>
        <w:t xml:space="preserve"> </w:t>
      </w:r>
      <w:r w:rsidR="00C654F5" w:rsidRPr="00A23C4A">
        <w:rPr>
          <w:rFonts w:ascii="Arial" w:hAnsi="Arial" w:cs="Arial"/>
          <w:b/>
          <w:bCs/>
          <w:sz w:val="24"/>
          <w:szCs w:val="24"/>
        </w:rPr>
        <w:t>2023</w:t>
      </w:r>
    </w:p>
    <w:tbl>
      <w:tblPr>
        <w:tblStyle w:val="TableGrid"/>
        <w:tblW w:w="0" w:type="auto"/>
        <w:tblLook w:val="04A0" w:firstRow="1" w:lastRow="0" w:firstColumn="1" w:lastColumn="0" w:noHBand="0" w:noVBand="1"/>
      </w:tblPr>
      <w:tblGrid>
        <w:gridCol w:w="2356"/>
        <w:gridCol w:w="2356"/>
        <w:gridCol w:w="2343"/>
        <w:gridCol w:w="2351"/>
      </w:tblGrid>
      <w:tr w:rsidR="003F7400" w:rsidRPr="00EF434A" w14:paraId="689BF811" w14:textId="77777777" w:rsidTr="006F5938">
        <w:tc>
          <w:tcPr>
            <w:tcW w:w="2356" w:type="dxa"/>
            <w:tcBorders>
              <w:bottom w:val="single" w:sz="4" w:space="0" w:color="auto"/>
            </w:tcBorders>
            <w:shd w:val="clear" w:color="auto" w:fill="8DB3E2" w:themeFill="text2" w:themeFillTint="66"/>
          </w:tcPr>
          <w:p w14:paraId="33E5E7F1" w14:textId="77777777" w:rsidR="00B37EF1" w:rsidRPr="00A23C4A" w:rsidRDefault="00B37EF1" w:rsidP="00B37EF1">
            <w:pPr>
              <w:jc w:val="center"/>
              <w:rPr>
                <w:rFonts w:ascii="Arial" w:hAnsi="Arial" w:cs="Arial"/>
                <w:sz w:val="20"/>
                <w:szCs w:val="20"/>
              </w:rPr>
            </w:pPr>
          </w:p>
        </w:tc>
        <w:tc>
          <w:tcPr>
            <w:tcW w:w="2356" w:type="dxa"/>
            <w:shd w:val="clear" w:color="auto" w:fill="8DB3E2" w:themeFill="text2" w:themeFillTint="66"/>
          </w:tcPr>
          <w:p w14:paraId="15FFC505" w14:textId="7FE15C0B" w:rsidR="00B37EF1" w:rsidRPr="00A23C4A" w:rsidRDefault="00B37EF1" w:rsidP="00B37EF1">
            <w:pPr>
              <w:jc w:val="center"/>
              <w:rPr>
                <w:rFonts w:ascii="Arial" w:hAnsi="Arial" w:cs="Arial"/>
                <w:sz w:val="20"/>
                <w:szCs w:val="20"/>
              </w:rPr>
            </w:pPr>
            <w:r w:rsidRPr="00A23C4A">
              <w:rPr>
                <w:rFonts w:ascii="Arial" w:hAnsi="Arial" w:cs="Arial"/>
                <w:sz w:val="20"/>
                <w:szCs w:val="20"/>
              </w:rPr>
              <w:t xml:space="preserve">Mean Bonus Rate </w:t>
            </w:r>
            <w:r w:rsidR="00C654F5" w:rsidRPr="00A23C4A">
              <w:rPr>
                <w:rFonts w:ascii="Arial" w:hAnsi="Arial" w:cs="Arial"/>
                <w:sz w:val="20"/>
                <w:szCs w:val="20"/>
              </w:rPr>
              <w:t>202</w:t>
            </w:r>
            <w:r w:rsidR="006F5938" w:rsidRPr="00A23C4A">
              <w:rPr>
                <w:rFonts w:ascii="Arial" w:hAnsi="Arial" w:cs="Arial"/>
                <w:sz w:val="20"/>
                <w:szCs w:val="20"/>
              </w:rPr>
              <w:t>2</w:t>
            </w:r>
          </w:p>
        </w:tc>
        <w:tc>
          <w:tcPr>
            <w:tcW w:w="2343" w:type="dxa"/>
            <w:shd w:val="clear" w:color="auto" w:fill="8DB3E2" w:themeFill="text2" w:themeFillTint="66"/>
          </w:tcPr>
          <w:p w14:paraId="10361AB3" w14:textId="11EC0D17" w:rsidR="00B37EF1" w:rsidRPr="00A23C4A" w:rsidRDefault="00B37EF1" w:rsidP="00B37EF1">
            <w:pPr>
              <w:jc w:val="center"/>
              <w:rPr>
                <w:rFonts w:ascii="Arial" w:hAnsi="Arial" w:cs="Arial"/>
                <w:sz w:val="20"/>
                <w:szCs w:val="20"/>
              </w:rPr>
            </w:pPr>
            <w:r w:rsidRPr="00A23C4A">
              <w:rPr>
                <w:rFonts w:ascii="Arial" w:hAnsi="Arial" w:cs="Arial"/>
                <w:bCs/>
                <w:sz w:val="20"/>
                <w:szCs w:val="20"/>
              </w:rPr>
              <w:t xml:space="preserve">Mean Bonus Rate </w:t>
            </w:r>
            <w:r w:rsidR="00C654F5" w:rsidRPr="00A23C4A">
              <w:rPr>
                <w:rFonts w:ascii="Arial" w:hAnsi="Arial" w:cs="Arial"/>
                <w:bCs/>
                <w:sz w:val="20"/>
                <w:szCs w:val="20"/>
              </w:rPr>
              <w:t>2023</w:t>
            </w:r>
          </w:p>
        </w:tc>
        <w:tc>
          <w:tcPr>
            <w:tcW w:w="2351" w:type="dxa"/>
            <w:shd w:val="clear" w:color="auto" w:fill="8DB3E2" w:themeFill="text2" w:themeFillTint="66"/>
          </w:tcPr>
          <w:p w14:paraId="06AAFC41" w14:textId="01512D04" w:rsidR="00B37EF1" w:rsidRPr="00A23C4A" w:rsidRDefault="00B37EF1" w:rsidP="00B37EF1">
            <w:pPr>
              <w:jc w:val="center"/>
              <w:rPr>
                <w:rFonts w:ascii="Arial" w:hAnsi="Arial" w:cs="Arial"/>
                <w:sz w:val="20"/>
                <w:szCs w:val="20"/>
              </w:rPr>
            </w:pPr>
            <w:r w:rsidRPr="00A23C4A">
              <w:rPr>
                <w:rFonts w:ascii="Arial" w:hAnsi="Arial" w:cs="Arial"/>
                <w:bCs/>
                <w:sz w:val="20"/>
                <w:szCs w:val="20"/>
              </w:rPr>
              <w:t xml:space="preserve">Mean Bonus Rate </w:t>
            </w:r>
            <w:r w:rsidR="00C654F5" w:rsidRPr="00A23C4A">
              <w:rPr>
                <w:rFonts w:ascii="Arial" w:hAnsi="Arial" w:cs="Arial"/>
                <w:bCs/>
                <w:sz w:val="20"/>
                <w:szCs w:val="20"/>
              </w:rPr>
              <w:t>2022</w:t>
            </w:r>
            <w:r w:rsidR="00CC7BA1" w:rsidRPr="00A23C4A">
              <w:rPr>
                <w:rFonts w:ascii="Arial" w:hAnsi="Arial" w:cs="Arial"/>
                <w:bCs/>
                <w:sz w:val="20"/>
                <w:szCs w:val="20"/>
              </w:rPr>
              <w:t>/</w:t>
            </w:r>
            <w:r w:rsidR="00C654F5" w:rsidRPr="00A23C4A">
              <w:rPr>
                <w:rFonts w:ascii="Arial" w:hAnsi="Arial" w:cs="Arial"/>
                <w:bCs/>
                <w:sz w:val="20"/>
                <w:szCs w:val="20"/>
              </w:rPr>
              <w:t>23</w:t>
            </w:r>
            <w:r w:rsidRPr="00A23C4A">
              <w:rPr>
                <w:rFonts w:ascii="Arial" w:hAnsi="Arial" w:cs="Arial"/>
                <w:bCs/>
                <w:sz w:val="20"/>
                <w:szCs w:val="20"/>
              </w:rPr>
              <w:t xml:space="preserve"> Variation</w:t>
            </w:r>
          </w:p>
        </w:tc>
      </w:tr>
      <w:tr w:rsidR="00A23C4A" w:rsidRPr="00EF434A" w14:paraId="2D80A491" w14:textId="77777777" w:rsidTr="00C649C9">
        <w:tc>
          <w:tcPr>
            <w:tcW w:w="2356" w:type="dxa"/>
            <w:shd w:val="clear" w:color="auto" w:fill="8DB3E2" w:themeFill="text2" w:themeFillTint="66"/>
          </w:tcPr>
          <w:p w14:paraId="428895B1" w14:textId="77777777" w:rsidR="00A23C4A" w:rsidRPr="00A23C4A" w:rsidRDefault="00A23C4A" w:rsidP="00A23C4A">
            <w:pPr>
              <w:rPr>
                <w:rFonts w:ascii="Arial" w:hAnsi="Arial" w:cs="Arial"/>
                <w:sz w:val="20"/>
                <w:szCs w:val="20"/>
              </w:rPr>
            </w:pPr>
            <w:r w:rsidRPr="00A23C4A">
              <w:rPr>
                <w:rFonts w:ascii="Arial" w:hAnsi="Arial" w:cs="Arial"/>
                <w:sz w:val="20"/>
                <w:szCs w:val="20"/>
              </w:rPr>
              <w:t>Male</w:t>
            </w:r>
          </w:p>
        </w:tc>
        <w:tc>
          <w:tcPr>
            <w:tcW w:w="2356" w:type="dxa"/>
          </w:tcPr>
          <w:p w14:paraId="0CE38843" w14:textId="64758619" w:rsidR="00A23C4A" w:rsidRPr="00A23C4A" w:rsidRDefault="00A23C4A" w:rsidP="00A23C4A">
            <w:pPr>
              <w:jc w:val="center"/>
              <w:rPr>
                <w:rFonts w:ascii="Arial" w:hAnsi="Arial" w:cs="Arial"/>
                <w:sz w:val="20"/>
                <w:szCs w:val="20"/>
              </w:rPr>
            </w:pPr>
            <w:r w:rsidRPr="00A23C4A">
              <w:rPr>
                <w:rFonts w:ascii="Arial" w:hAnsi="Arial" w:cs="Arial"/>
                <w:sz w:val="20"/>
                <w:szCs w:val="20"/>
              </w:rPr>
              <w:t>£6,687.28</w:t>
            </w:r>
          </w:p>
        </w:tc>
        <w:tc>
          <w:tcPr>
            <w:tcW w:w="2343" w:type="dxa"/>
          </w:tcPr>
          <w:p w14:paraId="0FEF2778" w14:textId="46E294F4" w:rsidR="00A23C4A" w:rsidRPr="00A23C4A" w:rsidRDefault="00A23C4A" w:rsidP="00A23C4A">
            <w:pPr>
              <w:jc w:val="center"/>
              <w:rPr>
                <w:rFonts w:ascii="Arial" w:hAnsi="Arial" w:cs="Arial"/>
                <w:sz w:val="20"/>
                <w:szCs w:val="20"/>
                <w:highlight w:val="yellow"/>
              </w:rPr>
            </w:pPr>
            <w:r w:rsidRPr="00A23C4A">
              <w:rPr>
                <w:rFonts w:ascii="Arial" w:hAnsi="Arial" w:cs="Arial"/>
                <w:sz w:val="20"/>
                <w:szCs w:val="20"/>
              </w:rPr>
              <w:t>£9,949.47</w:t>
            </w:r>
          </w:p>
        </w:tc>
        <w:tc>
          <w:tcPr>
            <w:tcW w:w="2351" w:type="dxa"/>
            <w:shd w:val="clear" w:color="auto" w:fill="auto"/>
          </w:tcPr>
          <w:p w14:paraId="64C9D1C0" w14:textId="33CC9641" w:rsidR="00A23C4A" w:rsidRPr="00E33153" w:rsidRDefault="00A23C4A" w:rsidP="00A23C4A">
            <w:pPr>
              <w:jc w:val="center"/>
              <w:rPr>
                <w:rFonts w:ascii="Arial" w:hAnsi="Arial" w:cs="Arial"/>
                <w:sz w:val="20"/>
                <w:szCs w:val="20"/>
              </w:rPr>
            </w:pPr>
            <w:r w:rsidRPr="00E33153">
              <w:rPr>
                <w:rFonts w:ascii="Arial" w:hAnsi="Arial" w:cs="Arial"/>
                <w:sz w:val="20"/>
                <w:szCs w:val="20"/>
              </w:rPr>
              <w:t>+£3,262.19</w:t>
            </w:r>
          </w:p>
        </w:tc>
      </w:tr>
      <w:tr w:rsidR="00A23C4A" w:rsidRPr="00EF434A" w14:paraId="4A12A2DC" w14:textId="77777777" w:rsidTr="00C649C9">
        <w:tc>
          <w:tcPr>
            <w:tcW w:w="2356" w:type="dxa"/>
            <w:shd w:val="clear" w:color="auto" w:fill="8DB3E2" w:themeFill="text2" w:themeFillTint="66"/>
          </w:tcPr>
          <w:p w14:paraId="3B362525" w14:textId="77777777" w:rsidR="00A23C4A" w:rsidRPr="00A23C4A" w:rsidRDefault="00A23C4A" w:rsidP="00A23C4A">
            <w:pPr>
              <w:rPr>
                <w:rFonts w:ascii="Arial" w:hAnsi="Arial" w:cs="Arial"/>
                <w:sz w:val="20"/>
                <w:szCs w:val="20"/>
              </w:rPr>
            </w:pPr>
            <w:r w:rsidRPr="00A23C4A">
              <w:rPr>
                <w:rFonts w:ascii="Arial" w:hAnsi="Arial" w:cs="Arial"/>
                <w:sz w:val="20"/>
                <w:szCs w:val="20"/>
              </w:rPr>
              <w:t>Female</w:t>
            </w:r>
          </w:p>
        </w:tc>
        <w:tc>
          <w:tcPr>
            <w:tcW w:w="2356" w:type="dxa"/>
          </w:tcPr>
          <w:p w14:paraId="273BC772" w14:textId="0BA663B2" w:rsidR="00A23C4A" w:rsidRPr="00A23C4A" w:rsidRDefault="00A23C4A" w:rsidP="00A23C4A">
            <w:pPr>
              <w:jc w:val="center"/>
              <w:rPr>
                <w:rFonts w:ascii="Arial" w:hAnsi="Arial" w:cs="Arial"/>
                <w:sz w:val="20"/>
                <w:szCs w:val="20"/>
              </w:rPr>
            </w:pPr>
            <w:r w:rsidRPr="00A23C4A">
              <w:rPr>
                <w:rFonts w:ascii="Arial" w:hAnsi="Arial" w:cs="Arial"/>
                <w:sz w:val="20"/>
                <w:szCs w:val="20"/>
              </w:rPr>
              <w:t>£1,588.78</w:t>
            </w:r>
          </w:p>
        </w:tc>
        <w:tc>
          <w:tcPr>
            <w:tcW w:w="2343" w:type="dxa"/>
          </w:tcPr>
          <w:p w14:paraId="3B5F336F" w14:textId="7D791C32" w:rsidR="00A23C4A" w:rsidRPr="00A23C4A" w:rsidRDefault="00A23C4A" w:rsidP="00A23C4A">
            <w:pPr>
              <w:jc w:val="center"/>
              <w:rPr>
                <w:rFonts w:ascii="Arial" w:hAnsi="Arial" w:cs="Arial"/>
                <w:sz w:val="20"/>
                <w:szCs w:val="20"/>
                <w:highlight w:val="yellow"/>
              </w:rPr>
            </w:pPr>
            <w:r w:rsidRPr="00A23C4A">
              <w:rPr>
                <w:rFonts w:ascii="Arial" w:hAnsi="Arial" w:cs="Arial"/>
                <w:sz w:val="20"/>
                <w:szCs w:val="20"/>
              </w:rPr>
              <w:t>£7,341.35</w:t>
            </w:r>
          </w:p>
        </w:tc>
        <w:tc>
          <w:tcPr>
            <w:tcW w:w="2351" w:type="dxa"/>
            <w:shd w:val="clear" w:color="auto" w:fill="auto"/>
          </w:tcPr>
          <w:p w14:paraId="4E450D0E" w14:textId="34E11DE6" w:rsidR="00A23C4A" w:rsidRPr="00E33153" w:rsidRDefault="00A23C4A" w:rsidP="00A23C4A">
            <w:pPr>
              <w:jc w:val="center"/>
              <w:rPr>
                <w:rFonts w:ascii="Arial" w:hAnsi="Arial" w:cs="Arial"/>
                <w:sz w:val="20"/>
                <w:szCs w:val="20"/>
              </w:rPr>
            </w:pPr>
            <w:r w:rsidRPr="00E33153">
              <w:rPr>
                <w:rFonts w:ascii="Arial" w:hAnsi="Arial" w:cs="Arial"/>
                <w:sz w:val="20"/>
                <w:szCs w:val="20"/>
              </w:rPr>
              <w:t>+£5,752.57</w:t>
            </w:r>
          </w:p>
        </w:tc>
      </w:tr>
      <w:tr w:rsidR="00A23C4A" w:rsidRPr="00EF434A" w14:paraId="76A78BBC" w14:textId="77777777" w:rsidTr="00C649C9">
        <w:tc>
          <w:tcPr>
            <w:tcW w:w="2356" w:type="dxa"/>
            <w:shd w:val="clear" w:color="auto" w:fill="8DB3E2" w:themeFill="text2" w:themeFillTint="66"/>
          </w:tcPr>
          <w:p w14:paraId="47FEA46B" w14:textId="77777777" w:rsidR="00A23C4A" w:rsidRPr="00A23C4A" w:rsidRDefault="00A23C4A" w:rsidP="00A23C4A">
            <w:pPr>
              <w:rPr>
                <w:rFonts w:ascii="Arial" w:hAnsi="Arial" w:cs="Arial"/>
                <w:sz w:val="20"/>
                <w:szCs w:val="20"/>
              </w:rPr>
            </w:pPr>
            <w:r w:rsidRPr="00A23C4A">
              <w:rPr>
                <w:rFonts w:ascii="Arial" w:hAnsi="Arial" w:cs="Arial"/>
                <w:sz w:val="20"/>
                <w:szCs w:val="20"/>
              </w:rPr>
              <w:t>Difference</w:t>
            </w:r>
          </w:p>
        </w:tc>
        <w:tc>
          <w:tcPr>
            <w:tcW w:w="2356" w:type="dxa"/>
          </w:tcPr>
          <w:p w14:paraId="0EF67630" w14:textId="094B6BC0" w:rsidR="00A23C4A" w:rsidRPr="00A23C4A" w:rsidRDefault="00A23C4A" w:rsidP="00A23C4A">
            <w:pPr>
              <w:jc w:val="center"/>
              <w:rPr>
                <w:rFonts w:ascii="Arial" w:hAnsi="Arial" w:cs="Arial"/>
                <w:sz w:val="20"/>
                <w:szCs w:val="20"/>
              </w:rPr>
            </w:pPr>
            <w:r w:rsidRPr="00A23C4A">
              <w:rPr>
                <w:rFonts w:ascii="Arial" w:hAnsi="Arial" w:cs="Arial"/>
                <w:sz w:val="20"/>
                <w:szCs w:val="20"/>
              </w:rPr>
              <w:t>£5,098.50</w:t>
            </w:r>
          </w:p>
        </w:tc>
        <w:tc>
          <w:tcPr>
            <w:tcW w:w="2343" w:type="dxa"/>
          </w:tcPr>
          <w:p w14:paraId="2020D6B2" w14:textId="64858A44" w:rsidR="00A23C4A" w:rsidRPr="00A23C4A" w:rsidRDefault="00A23C4A" w:rsidP="00A23C4A">
            <w:pPr>
              <w:jc w:val="center"/>
              <w:rPr>
                <w:rFonts w:ascii="Arial" w:hAnsi="Arial" w:cs="Arial"/>
                <w:sz w:val="20"/>
                <w:szCs w:val="20"/>
                <w:highlight w:val="yellow"/>
              </w:rPr>
            </w:pPr>
            <w:r w:rsidRPr="00A23C4A">
              <w:rPr>
                <w:rFonts w:ascii="Arial" w:hAnsi="Arial" w:cs="Arial"/>
                <w:sz w:val="20"/>
                <w:szCs w:val="20"/>
              </w:rPr>
              <w:t>£2,608.12</w:t>
            </w:r>
          </w:p>
        </w:tc>
        <w:tc>
          <w:tcPr>
            <w:tcW w:w="2351" w:type="dxa"/>
            <w:shd w:val="clear" w:color="auto" w:fill="auto"/>
          </w:tcPr>
          <w:p w14:paraId="26D93A8A" w14:textId="6318E209" w:rsidR="00A23C4A" w:rsidRPr="00E33153" w:rsidRDefault="00A23C4A" w:rsidP="00A23C4A">
            <w:pPr>
              <w:jc w:val="center"/>
              <w:rPr>
                <w:rFonts w:ascii="Arial" w:hAnsi="Arial" w:cs="Arial"/>
                <w:sz w:val="20"/>
                <w:szCs w:val="20"/>
              </w:rPr>
            </w:pPr>
            <w:r w:rsidRPr="00E33153">
              <w:rPr>
                <w:rFonts w:ascii="Arial" w:hAnsi="Arial" w:cs="Arial"/>
                <w:sz w:val="20"/>
                <w:szCs w:val="20"/>
              </w:rPr>
              <w:t>-£2,490.38</w:t>
            </w:r>
          </w:p>
        </w:tc>
      </w:tr>
      <w:tr w:rsidR="00A23C4A" w:rsidRPr="00EF434A" w14:paraId="6FF0B44C" w14:textId="77777777" w:rsidTr="00C649C9">
        <w:tc>
          <w:tcPr>
            <w:tcW w:w="2356" w:type="dxa"/>
            <w:shd w:val="clear" w:color="auto" w:fill="8DB3E2" w:themeFill="text2" w:themeFillTint="66"/>
          </w:tcPr>
          <w:p w14:paraId="14A88FB4" w14:textId="77777777" w:rsidR="00A23C4A" w:rsidRPr="00A23C4A" w:rsidRDefault="00A23C4A" w:rsidP="00A23C4A">
            <w:pPr>
              <w:rPr>
                <w:rFonts w:ascii="Arial" w:hAnsi="Arial" w:cs="Arial"/>
                <w:sz w:val="20"/>
                <w:szCs w:val="20"/>
              </w:rPr>
            </w:pPr>
            <w:r w:rsidRPr="00A23C4A">
              <w:rPr>
                <w:rFonts w:ascii="Arial" w:hAnsi="Arial" w:cs="Arial"/>
                <w:sz w:val="20"/>
                <w:szCs w:val="20"/>
              </w:rPr>
              <w:t>Pay Gap</w:t>
            </w:r>
          </w:p>
        </w:tc>
        <w:tc>
          <w:tcPr>
            <w:tcW w:w="2356" w:type="dxa"/>
          </w:tcPr>
          <w:p w14:paraId="219DAF27" w14:textId="2D714E30" w:rsidR="00A23C4A" w:rsidRPr="00A23C4A" w:rsidRDefault="00A23C4A" w:rsidP="00A23C4A">
            <w:pPr>
              <w:jc w:val="center"/>
              <w:rPr>
                <w:rFonts w:ascii="Arial" w:hAnsi="Arial" w:cs="Arial"/>
                <w:sz w:val="20"/>
                <w:szCs w:val="20"/>
              </w:rPr>
            </w:pPr>
            <w:r w:rsidRPr="00A23C4A">
              <w:rPr>
                <w:rFonts w:ascii="Arial" w:hAnsi="Arial" w:cs="Arial"/>
                <w:sz w:val="20"/>
                <w:szCs w:val="20"/>
              </w:rPr>
              <w:t>76.2%</w:t>
            </w:r>
          </w:p>
        </w:tc>
        <w:tc>
          <w:tcPr>
            <w:tcW w:w="2343" w:type="dxa"/>
          </w:tcPr>
          <w:p w14:paraId="39553EF0" w14:textId="78A653E8" w:rsidR="00A23C4A" w:rsidRPr="00A23C4A" w:rsidRDefault="00A23C4A" w:rsidP="00A23C4A">
            <w:pPr>
              <w:jc w:val="center"/>
              <w:rPr>
                <w:rFonts w:ascii="Arial" w:hAnsi="Arial" w:cs="Arial"/>
                <w:sz w:val="20"/>
                <w:szCs w:val="20"/>
                <w:highlight w:val="yellow"/>
              </w:rPr>
            </w:pPr>
            <w:r w:rsidRPr="00A23C4A">
              <w:rPr>
                <w:rFonts w:ascii="Arial" w:hAnsi="Arial" w:cs="Arial"/>
                <w:sz w:val="20"/>
                <w:szCs w:val="20"/>
              </w:rPr>
              <w:t>26.2%</w:t>
            </w:r>
          </w:p>
        </w:tc>
        <w:tc>
          <w:tcPr>
            <w:tcW w:w="2351" w:type="dxa"/>
            <w:shd w:val="clear" w:color="auto" w:fill="auto"/>
          </w:tcPr>
          <w:p w14:paraId="165C59E0" w14:textId="3387B7E3" w:rsidR="00A23C4A" w:rsidRPr="00E33153" w:rsidRDefault="00A23C4A" w:rsidP="00A23C4A">
            <w:pPr>
              <w:jc w:val="center"/>
              <w:rPr>
                <w:rFonts w:ascii="Arial" w:hAnsi="Arial" w:cs="Arial"/>
                <w:sz w:val="20"/>
                <w:szCs w:val="20"/>
              </w:rPr>
            </w:pPr>
            <w:r w:rsidRPr="00E33153">
              <w:rPr>
                <w:rFonts w:ascii="Arial" w:hAnsi="Arial" w:cs="Arial"/>
                <w:sz w:val="20"/>
                <w:szCs w:val="20"/>
              </w:rPr>
              <w:t>-50%</w:t>
            </w:r>
          </w:p>
        </w:tc>
      </w:tr>
    </w:tbl>
    <w:p w14:paraId="0041C438" w14:textId="77777777" w:rsidR="004447A4" w:rsidRPr="00EF434A" w:rsidRDefault="004447A4" w:rsidP="00B37AB8">
      <w:pPr>
        <w:spacing w:after="0" w:line="240" w:lineRule="auto"/>
        <w:rPr>
          <w:rFonts w:ascii="Arial" w:hAnsi="Arial" w:cs="Arial"/>
          <w:sz w:val="24"/>
          <w:szCs w:val="24"/>
          <w:highlight w:val="yellow"/>
        </w:rPr>
      </w:pPr>
    </w:p>
    <w:p w14:paraId="76114E84" w14:textId="77777777" w:rsidR="00ED6ED3" w:rsidRPr="00A23C4A" w:rsidRDefault="00ED6ED3" w:rsidP="00ED6ED3">
      <w:pPr>
        <w:spacing w:after="0" w:line="240" w:lineRule="auto"/>
        <w:rPr>
          <w:rFonts w:ascii="Arial" w:hAnsi="Arial" w:cs="Arial"/>
          <w:b/>
          <w:sz w:val="24"/>
          <w:szCs w:val="24"/>
        </w:rPr>
      </w:pPr>
      <w:r w:rsidRPr="00A23C4A">
        <w:rPr>
          <w:rFonts w:ascii="Arial" w:hAnsi="Arial" w:cs="Arial"/>
          <w:b/>
          <w:sz w:val="24"/>
          <w:szCs w:val="24"/>
        </w:rPr>
        <w:t>Median Bonus Gender Pay Gap</w:t>
      </w:r>
    </w:p>
    <w:p w14:paraId="10FE044F" w14:textId="77777777" w:rsidR="000736AC" w:rsidRPr="00A23C4A" w:rsidRDefault="000736AC" w:rsidP="00ED6ED3">
      <w:pPr>
        <w:spacing w:after="0" w:line="240" w:lineRule="auto"/>
        <w:rPr>
          <w:rFonts w:ascii="Arial" w:hAnsi="Arial" w:cs="Arial"/>
          <w:b/>
          <w:sz w:val="24"/>
          <w:szCs w:val="24"/>
        </w:rPr>
      </w:pPr>
    </w:p>
    <w:p w14:paraId="7BF81134" w14:textId="2B1D3768" w:rsidR="000736AC" w:rsidRPr="00A23C4A" w:rsidRDefault="000736AC" w:rsidP="000736AC">
      <w:pPr>
        <w:spacing w:after="0" w:line="240" w:lineRule="auto"/>
        <w:rPr>
          <w:rFonts w:ascii="Arial" w:hAnsi="Arial" w:cs="Arial"/>
          <w:sz w:val="24"/>
          <w:szCs w:val="24"/>
        </w:rPr>
      </w:pPr>
      <w:r w:rsidRPr="00A23C4A">
        <w:rPr>
          <w:rFonts w:ascii="Arial" w:hAnsi="Arial" w:cs="Arial"/>
          <w:sz w:val="24"/>
          <w:szCs w:val="24"/>
        </w:rPr>
        <w:t xml:space="preserve">The </w:t>
      </w:r>
      <w:r w:rsidR="00C654F5" w:rsidRPr="00A23C4A">
        <w:rPr>
          <w:rFonts w:ascii="Arial" w:hAnsi="Arial" w:cs="Arial"/>
          <w:sz w:val="24"/>
          <w:szCs w:val="24"/>
        </w:rPr>
        <w:t>2023</w:t>
      </w:r>
      <w:r w:rsidRPr="00A23C4A">
        <w:rPr>
          <w:rFonts w:ascii="Arial" w:hAnsi="Arial" w:cs="Arial"/>
          <w:sz w:val="24"/>
          <w:szCs w:val="24"/>
        </w:rPr>
        <w:t xml:space="preserve"> median bonus gender pay gap for the Trust demonstrates that female </w:t>
      </w:r>
      <w:r w:rsidR="00FB0E5F" w:rsidRPr="00A23C4A">
        <w:rPr>
          <w:rFonts w:ascii="Arial" w:hAnsi="Arial" w:cs="Arial"/>
          <w:sz w:val="24"/>
          <w:szCs w:val="24"/>
        </w:rPr>
        <w:t>colleagues</w:t>
      </w:r>
      <w:r w:rsidRPr="00A23C4A">
        <w:rPr>
          <w:rFonts w:ascii="Arial" w:hAnsi="Arial" w:cs="Arial"/>
          <w:sz w:val="24"/>
          <w:szCs w:val="24"/>
        </w:rPr>
        <w:t xml:space="preserve"> are paid </w:t>
      </w:r>
      <w:r w:rsidR="00A23C4A" w:rsidRPr="00A23C4A">
        <w:rPr>
          <w:rFonts w:ascii="Arial" w:hAnsi="Arial" w:cs="Arial"/>
          <w:sz w:val="24"/>
          <w:szCs w:val="24"/>
        </w:rPr>
        <w:t xml:space="preserve">the same as </w:t>
      </w:r>
      <w:r w:rsidRPr="00A23C4A">
        <w:rPr>
          <w:rFonts w:ascii="Arial" w:hAnsi="Arial" w:cs="Arial"/>
          <w:sz w:val="24"/>
          <w:szCs w:val="24"/>
        </w:rPr>
        <w:t xml:space="preserve">male </w:t>
      </w:r>
      <w:r w:rsidR="00FB0E5F" w:rsidRPr="00A23C4A">
        <w:rPr>
          <w:rFonts w:ascii="Arial" w:hAnsi="Arial" w:cs="Arial"/>
          <w:sz w:val="24"/>
          <w:szCs w:val="24"/>
        </w:rPr>
        <w:t>colleagues</w:t>
      </w:r>
      <w:r w:rsidR="001B1C41" w:rsidRPr="00A23C4A">
        <w:rPr>
          <w:rFonts w:ascii="Arial" w:hAnsi="Arial" w:cs="Arial"/>
          <w:sz w:val="24"/>
          <w:szCs w:val="24"/>
        </w:rPr>
        <w:t xml:space="preserve"> in bonuses</w:t>
      </w:r>
      <w:r w:rsidRPr="00A23C4A">
        <w:rPr>
          <w:rFonts w:ascii="Arial" w:hAnsi="Arial" w:cs="Arial"/>
          <w:sz w:val="24"/>
          <w:szCs w:val="24"/>
        </w:rPr>
        <w:t xml:space="preserve">.  This is </w:t>
      </w:r>
      <w:r w:rsidR="00BD4885" w:rsidRPr="00A23C4A">
        <w:rPr>
          <w:rFonts w:ascii="Arial" w:hAnsi="Arial" w:cs="Arial"/>
          <w:sz w:val="24"/>
          <w:szCs w:val="24"/>
        </w:rPr>
        <w:t>a</w:t>
      </w:r>
      <w:r w:rsidR="003F7400" w:rsidRPr="00A23C4A">
        <w:rPr>
          <w:rFonts w:ascii="Arial" w:hAnsi="Arial" w:cs="Arial"/>
          <w:sz w:val="24"/>
          <w:szCs w:val="24"/>
        </w:rPr>
        <w:t xml:space="preserve">n improvement of </w:t>
      </w:r>
      <w:r w:rsidR="00A23C4A" w:rsidRPr="00A23C4A">
        <w:rPr>
          <w:rFonts w:ascii="Arial" w:hAnsi="Arial" w:cs="Arial"/>
          <w:sz w:val="24"/>
          <w:szCs w:val="24"/>
        </w:rPr>
        <w:t>87.3</w:t>
      </w:r>
      <w:r w:rsidR="003F7400" w:rsidRPr="00A23C4A">
        <w:rPr>
          <w:rFonts w:ascii="Arial" w:hAnsi="Arial" w:cs="Arial"/>
          <w:sz w:val="24"/>
          <w:szCs w:val="24"/>
        </w:rPr>
        <w:t>% in</w:t>
      </w:r>
      <w:r w:rsidRPr="00A23C4A">
        <w:rPr>
          <w:rFonts w:ascii="Arial" w:hAnsi="Arial" w:cs="Arial"/>
          <w:sz w:val="24"/>
          <w:szCs w:val="24"/>
        </w:rPr>
        <w:t xml:space="preserve"> the me</w:t>
      </w:r>
      <w:r w:rsidR="009F17A8" w:rsidRPr="00A23C4A">
        <w:rPr>
          <w:rFonts w:ascii="Arial" w:hAnsi="Arial" w:cs="Arial"/>
          <w:sz w:val="24"/>
          <w:szCs w:val="24"/>
        </w:rPr>
        <w:t>di</w:t>
      </w:r>
      <w:r w:rsidRPr="00A23C4A">
        <w:rPr>
          <w:rFonts w:ascii="Arial" w:hAnsi="Arial" w:cs="Arial"/>
          <w:sz w:val="24"/>
          <w:szCs w:val="24"/>
        </w:rPr>
        <w:t>an bonus gender pay gap from the previous year, as demonstrated in Table 4 below:</w:t>
      </w:r>
    </w:p>
    <w:p w14:paraId="76B8F52B" w14:textId="77777777" w:rsidR="000736AC" w:rsidRDefault="000736AC" w:rsidP="000736AC">
      <w:pPr>
        <w:spacing w:after="0" w:line="240" w:lineRule="auto"/>
        <w:rPr>
          <w:rFonts w:ascii="Arial" w:hAnsi="Arial" w:cs="Arial"/>
          <w:sz w:val="24"/>
          <w:szCs w:val="24"/>
          <w:highlight w:val="yellow"/>
        </w:rPr>
      </w:pPr>
    </w:p>
    <w:p w14:paraId="4C6450E2" w14:textId="77777777" w:rsidR="00C85A18" w:rsidRDefault="00C85A18" w:rsidP="000736AC">
      <w:pPr>
        <w:spacing w:after="0" w:line="240" w:lineRule="auto"/>
        <w:rPr>
          <w:rFonts w:ascii="Arial" w:hAnsi="Arial" w:cs="Arial"/>
          <w:sz w:val="24"/>
          <w:szCs w:val="24"/>
          <w:highlight w:val="yellow"/>
        </w:rPr>
      </w:pPr>
    </w:p>
    <w:p w14:paraId="263162B0" w14:textId="77777777" w:rsidR="00C85A18" w:rsidRDefault="00C85A18" w:rsidP="000736AC">
      <w:pPr>
        <w:spacing w:after="0" w:line="240" w:lineRule="auto"/>
        <w:rPr>
          <w:rFonts w:ascii="Arial" w:hAnsi="Arial" w:cs="Arial"/>
          <w:sz w:val="24"/>
          <w:szCs w:val="24"/>
          <w:highlight w:val="yellow"/>
        </w:rPr>
      </w:pPr>
    </w:p>
    <w:p w14:paraId="57C47036" w14:textId="77777777" w:rsidR="00C85A18" w:rsidRPr="00EF434A" w:rsidRDefault="00C85A18" w:rsidP="000736AC">
      <w:pPr>
        <w:spacing w:after="0" w:line="240" w:lineRule="auto"/>
        <w:rPr>
          <w:rFonts w:ascii="Arial" w:hAnsi="Arial" w:cs="Arial"/>
          <w:sz w:val="24"/>
          <w:szCs w:val="24"/>
          <w:highlight w:val="yellow"/>
        </w:rPr>
      </w:pPr>
    </w:p>
    <w:p w14:paraId="30A26770" w14:textId="308CE8BF" w:rsidR="000736AC" w:rsidRPr="00A23C4A" w:rsidRDefault="000736AC" w:rsidP="000736AC">
      <w:pPr>
        <w:spacing w:after="0" w:line="240" w:lineRule="auto"/>
        <w:rPr>
          <w:rFonts w:ascii="Arial" w:hAnsi="Arial" w:cs="Arial"/>
          <w:b/>
          <w:sz w:val="24"/>
          <w:szCs w:val="24"/>
        </w:rPr>
      </w:pPr>
      <w:r w:rsidRPr="00A23C4A">
        <w:rPr>
          <w:rFonts w:ascii="Arial" w:hAnsi="Arial" w:cs="Arial"/>
          <w:b/>
          <w:sz w:val="24"/>
          <w:szCs w:val="24"/>
        </w:rPr>
        <w:lastRenderedPageBreak/>
        <w:t xml:space="preserve">Table 4 </w:t>
      </w:r>
      <w:r w:rsidR="00C239D1">
        <w:rPr>
          <w:rFonts w:ascii="Arial" w:hAnsi="Arial" w:cs="Arial"/>
          <w:b/>
          <w:sz w:val="24"/>
          <w:szCs w:val="24"/>
        </w:rPr>
        <w:t>–</w:t>
      </w:r>
      <w:r w:rsidRPr="00A23C4A">
        <w:rPr>
          <w:rFonts w:ascii="Arial" w:hAnsi="Arial" w:cs="Arial"/>
          <w:b/>
          <w:sz w:val="24"/>
          <w:szCs w:val="24"/>
        </w:rPr>
        <w:t xml:space="preserve"> </w:t>
      </w:r>
      <w:r w:rsidR="00C239D1">
        <w:rPr>
          <w:rFonts w:ascii="Arial" w:hAnsi="Arial" w:cs="Arial"/>
          <w:b/>
          <w:sz w:val="24"/>
          <w:szCs w:val="24"/>
        </w:rPr>
        <w:t xml:space="preserve">Showing </w:t>
      </w:r>
      <w:r w:rsidRPr="00A23C4A">
        <w:rPr>
          <w:rFonts w:ascii="Arial" w:hAnsi="Arial" w:cs="Arial"/>
          <w:b/>
          <w:bCs/>
          <w:sz w:val="24"/>
          <w:szCs w:val="24"/>
        </w:rPr>
        <w:t xml:space="preserve">Median Bonus Rates, the difference and percentage pay gap, from </w:t>
      </w:r>
      <w:r w:rsidR="00C654F5" w:rsidRPr="00A23C4A">
        <w:rPr>
          <w:rFonts w:ascii="Arial" w:hAnsi="Arial" w:cs="Arial"/>
          <w:b/>
          <w:bCs/>
          <w:sz w:val="24"/>
          <w:szCs w:val="24"/>
        </w:rPr>
        <w:t>2022 to</w:t>
      </w:r>
      <w:r w:rsidRPr="00A23C4A">
        <w:rPr>
          <w:rFonts w:ascii="Arial" w:hAnsi="Arial" w:cs="Arial"/>
          <w:b/>
          <w:bCs/>
          <w:sz w:val="24"/>
          <w:szCs w:val="24"/>
        </w:rPr>
        <w:t xml:space="preserve"> </w:t>
      </w:r>
      <w:r w:rsidR="00C654F5" w:rsidRPr="00A23C4A">
        <w:rPr>
          <w:rFonts w:ascii="Arial" w:hAnsi="Arial" w:cs="Arial"/>
          <w:b/>
          <w:bCs/>
          <w:sz w:val="24"/>
          <w:szCs w:val="24"/>
        </w:rPr>
        <w:t>2023</w:t>
      </w:r>
    </w:p>
    <w:tbl>
      <w:tblPr>
        <w:tblStyle w:val="TableGrid"/>
        <w:tblW w:w="0" w:type="auto"/>
        <w:tblLook w:val="04A0" w:firstRow="1" w:lastRow="0" w:firstColumn="1" w:lastColumn="0" w:noHBand="0" w:noVBand="1"/>
      </w:tblPr>
      <w:tblGrid>
        <w:gridCol w:w="2355"/>
        <w:gridCol w:w="2355"/>
        <w:gridCol w:w="2345"/>
        <w:gridCol w:w="2351"/>
      </w:tblGrid>
      <w:tr w:rsidR="00C654F5" w:rsidRPr="00A23C4A" w14:paraId="586653EF" w14:textId="77777777" w:rsidTr="00723ACE">
        <w:tc>
          <w:tcPr>
            <w:tcW w:w="2355" w:type="dxa"/>
            <w:tcBorders>
              <w:bottom w:val="single" w:sz="4" w:space="0" w:color="auto"/>
            </w:tcBorders>
            <w:shd w:val="clear" w:color="auto" w:fill="8DB3E2" w:themeFill="text2" w:themeFillTint="66"/>
          </w:tcPr>
          <w:p w14:paraId="6166EE0E" w14:textId="77777777" w:rsidR="00B37EF1" w:rsidRPr="00A23C4A" w:rsidRDefault="00B37EF1" w:rsidP="00B37EF1">
            <w:pPr>
              <w:jc w:val="center"/>
              <w:rPr>
                <w:rFonts w:ascii="Arial" w:hAnsi="Arial" w:cs="Arial"/>
                <w:sz w:val="20"/>
                <w:szCs w:val="20"/>
              </w:rPr>
            </w:pPr>
          </w:p>
        </w:tc>
        <w:tc>
          <w:tcPr>
            <w:tcW w:w="2355" w:type="dxa"/>
            <w:shd w:val="clear" w:color="auto" w:fill="8DB3E2" w:themeFill="text2" w:themeFillTint="66"/>
          </w:tcPr>
          <w:p w14:paraId="44C77C08" w14:textId="4003CFB7" w:rsidR="00B37EF1" w:rsidRPr="00A23C4A" w:rsidRDefault="00B37EF1" w:rsidP="00B37EF1">
            <w:pPr>
              <w:jc w:val="center"/>
              <w:rPr>
                <w:rFonts w:ascii="Arial" w:hAnsi="Arial" w:cs="Arial"/>
                <w:sz w:val="20"/>
                <w:szCs w:val="20"/>
              </w:rPr>
            </w:pPr>
            <w:r w:rsidRPr="00A23C4A">
              <w:rPr>
                <w:rFonts w:ascii="Arial" w:hAnsi="Arial" w:cs="Arial"/>
                <w:sz w:val="20"/>
                <w:szCs w:val="20"/>
              </w:rPr>
              <w:t xml:space="preserve">Median Bonus Rate </w:t>
            </w:r>
            <w:r w:rsidR="00C654F5" w:rsidRPr="00A23C4A">
              <w:rPr>
                <w:rFonts w:ascii="Arial" w:hAnsi="Arial" w:cs="Arial"/>
                <w:sz w:val="20"/>
                <w:szCs w:val="20"/>
              </w:rPr>
              <w:t>202</w:t>
            </w:r>
            <w:r w:rsidR="003F7400" w:rsidRPr="00A23C4A">
              <w:rPr>
                <w:rFonts w:ascii="Arial" w:hAnsi="Arial" w:cs="Arial"/>
                <w:sz w:val="20"/>
                <w:szCs w:val="20"/>
              </w:rPr>
              <w:t>2</w:t>
            </w:r>
          </w:p>
        </w:tc>
        <w:tc>
          <w:tcPr>
            <w:tcW w:w="2345" w:type="dxa"/>
            <w:shd w:val="clear" w:color="auto" w:fill="8DB3E2" w:themeFill="text2" w:themeFillTint="66"/>
          </w:tcPr>
          <w:p w14:paraId="33EE1CCB" w14:textId="21806583" w:rsidR="00B37EF1" w:rsidRPr="00A23C4A" w:rsidRDefault="00B37EF1" w:rsidP="00B37EF1">
            <w:pPr>
              <w:jc w:val="center"/>
              <w:rPr>
                <w:rFonts w:ascii="Arial" w:hAnsi="Arial" w:cs="Arial"/>
                <w:sz w:val="20"/>
                <w:szCs w:val="20"/>
              </w:rPr>
            </w:pPr>
            <w:r w:rsidRPr="00A23C4A">
              <w:rPr>
                <w:rFonts w:ascii="Arial" w:hAnsi="Arial" w:cs="Arial"/>
                <w:bCs/>
                <w:sz w:val="20"/>
                <w:szCs w:val="20"/>
              </w:rPr>
              <w:t xml:space="preserve">Median Bonus Rate </w:t>
            </w:r>
            <w:r w:rsidR="00C654F5" w:rsidRPr="00A23C4A">
              <w:rPr>
                <w:rFonts w:ascii="Arial" w:hAnsi="Arial" w:cs="Arial"/>
                <w:bCs/>
                <w:sz w:val="20"/>
                <w:szCs w:val="20"/>
              </w:rPr>
              <w:t>2023</w:t>
            </w:r>
          </w:p>
        </w:tc>
        <w:tc>
          <w:tcPr>
            <w:tcW w:w="2351" w:type="dxa"/>
            <w:shd w:val="clear" w:color="auto" w:fill="8DB3E2" w:themeFill="text2" w:themeFillTint="66"/>
          </w:tcPr>
          <w:p w14:paraId="50D36213" w14:textId="6FF527A5" w:rsidR="00B37EF1" w:rsidRPr="00A23C4A" w:rsidRDefault="00B37EF1" w:rsidP="00B37EF1">
            <w:pPr>
              <w:jc w:val="center"/>
              <w:rPr>
                <w:rFonts w:ascii="Arial" w:hAnsi="Arial" w:cs="Arial"/>
                <w:sz w:val="20"/>
                <w:szCs w:val="20"/>
              </w:rPr>
            </w:pPr>
            <w:r w:rsidRPr="00A23C4A">
              <w:rPr>
                <w:rFonts w:ascii="Arial" w:hAnsi="Arial" w:cs="Arial"/>
                <w:bCs/>
                <w:sz w:val="20"/>
                <w:szCs w:val="20"/>
              </w:rPr>
              <w:t xml:space="preserve">Median Bonus Rate </w:t>
            </w:r>
            <w:r w:rsidR="00C654F5" w:rsidRPr="00A23C4A">
              <w:rPr>
                <w:rFonts w:ascii="Arial" w:hAnsi="Arial" w:cs="Arial"/>
                <w:bCs/>
                <w:sz w:val="20"/>
                <w:szCs w:val="20"/>
              </w:rPr>
              <w:t>2022</w:t>
            </w:r>
            <w:r w:rsidR="00CC7BA1" w:rsidRPr="00A23C4A">
              <w:rPr>
                <w:rFonts w:ascii="Arial" w:hAnsi="Arial" w:cs="Arial"/>
                <w:bCs/>
                <w:sz w:val="20"/>
                <w:szCs w:val="20"/>
              </w:rPr>
              <w:t>/</w:t>
            </w:r>
            <w:r w:rsidR="00C654F5" w:rsidRPr="00A23C4A">
              <w:rPr>
                <w:rFonts w:ascii="Arial" w:hAnsi="Arial" w:cs="Arial"/>
                <w:bCs/>
                <w:sz w:val="20"/>
                <w:szCs w:val="20"/>
              </w:rPr>
              <w:t>23</w:t>
            </w:r>
            <w:r w:rsidRPr="00A23C4A">
              <w:rPr>
                <w:rFonts w:ascii="Arial" w:hAnsi="Arial" w:cs="Arial"/>
                <w:bCs/>
                <w:sz w:val="20"/>
                <w:szCs w:val="20"/>
              </w:rPr>
              <w:t xml:space="preserve"> Variation</w:t>
            </w:r>
          </w:p>
        </w:tc>
      </w:tr>
      <w:tr w:rsidR="00A23C4A" w:rsidRPr="00A23C4A" w14:paraId="61E99FEB" w14:textId="77777777" w:rsidTr="00C649C9">
        <w:tc>
          <w:tcPr>
            <w:tcW w:w="2355" w:type="dxa"/>
            <w:shd w:val="clear" w:color="auto" w:fill="8DB3E2" w:themeFill="text2" w:themeFillTint="66"/>
          </w:tcPr>
          <w:p w14:paraId="68AEDA47" w14:textId="77777777" w:rsidR="00A23C4A" w:rsidRPr="00A23C4A" w:rsidRDefault="00A23C4A" w:rsidP="00A23C4A">
            <w:pPr>
              <w:rPr>
                <w:rFonts w:ascii="Arial" w:hAnsi="Arial" w:cs="Arial"/>
                <w:sz w:val="20"/>
                <w:szCs w:val="20"/>
              </w:rPr>
            </w:pPr>
            <w:r w:rsidRPr="00A23C4A">
              <w:rPr>
                <w:rFonts w:ascii="Arial" w:hAnsi="Arial" w:cs="Arial"/>
                <w:sz w:val="20"/>
                <w:szCs w:val="20"/>
              </w:rPr>
              <w:t>Male</w:t>
            </w:r>
          </w:p>
        </w:tc>
        <w:tc>
          <w:tcPr>
            <w:tcW w:w="2355" w:type="dxa"/>
          </w:tcPr>
          <w:p w14:paraId="16F8C98F" w14:textId="6C18FEA4" w:rsidR="00A23C4A" w:rsidRPr="00A23C4A" w:rsidRDefault="00A23C4A" w:rsidP="00A23C4A">
            <w:pPr>
              <w:jc w:val="center"/>
              <w:rPr>
                <w:rFonts w:ascii="Arial" w:hAnsi="Arial" w:cs="Arial"/>
                <w:sz w:val="20"/>
                <w:szCs w:val="20"/>
              </w:rPr>
            </w:pPr>
            <w:r w:rsidRPr="00A23C4A">
              <w:rPr>
                <w:rFonts w:ascii="Arial" w:hAnsi="Arial" w:cs="Arial"/>
                <w:sz w:val="20"/>
                <w:szCs w:val="20"/>
              </w:rPr>
              <w:t>£3,536.91</w:t>
            </w:r>
          </w:p>
        </w:tc>
        <w:tc>
          <w:tcPr>
            <w:tcW w:w="2345" w:type="dxa"/>
          </w:tcPr>
          <w:p w14:paraId="61593EC6" w14:textId="6DE6FAA1" w:rsidR="00A23C4A" w:rsidRPr="00A23C4A" w:rsidRDefault="00A23C4A" w:rsidP="00A23C4A">
            <w:pPr>
              <w:jc w:val="center"/>
              <w:rPr>
                <w:rFonts w:ascii="Arial" w:hAnsi="Arial" w:cs="Arial"/>
                <w:sz w:val="20"/>
                <w:szCs w:val="20"/>
              </w:rPr>
            </w:pPr>
            <w:r>
              <w:rPr>
                <w:rFonts w:ascii="Arial" w:hAnsi="Arial" w:cs="Arial"/>
                <w:sz w:val="20"/>
                <w:szCs w:val="20"/>
              </w:rPr>
              <w:t>£</w:t>
            </w:r>
            <w:r w:rsidRPr="00A23C4A">
              <w:rPr>
                <w:rFonts w:ascii="Arial" w:hAnsi="Arial" w:cs="Arial"/>
                <w:sz w:val="20"/>
                <w:szCs w:val="20"/>
              </w:rPr>
              <w:t>4,770.18</w:t>
            </w:r>
          </w:p>
        </w:tc>
        <w:tc>
          <w:tcPr>
            <w:tcW w:w="2351" w:type="dxa"/>
            <w:shd w:val="clear" w:color="auto" w:fill="auto"/>
          </w:tcPr>
          <w:p w14:paraId="37CA2B3D" w14:textId="0A264F2B" w:rsidR="00A23C4A" w:rsidRPr="00A23C4A" w:rsidRDefault="00A23C4A" w:rsidP="00A23C4A">
            <w:pPr>
              <w:jc w:val="center"/>
              <w:rPr>
                <w:rFonts w:ascii="Arial" w:hAnsi="Arial" w:cs="Arial"/>
                <w:sz w:val="20"/>
                <w:szCs w:val="20"/>
              </w:rPr>
            </w:pPr>
            <w:r w:rsidRPr="00A23C4A">
              <w:rPr>
                <w:rFonts w:ascii="Arial" w:hAnsi="Arial" w:cs="Arial"/>
                <w:sz w:val="20"/>
                <w:szCs w:val="20"/>
              </w:rPr>
              <w:t>+£</w:t>
            </w:r>
            <w:r>
              <w:rPr>
                <w:rFonts w:ascii="Arial" w:hAnsi="Arial" w:cs="Arial"/>
                <w:sz w:val="20"/>
                <w:szCs w:val="20"/>
              </w:rPr>
              <w:t>1,233.27</w:t>
            </w:r>
          </w:p>
        </w:tc>
      </w:tr>
      <w:tr w:rsidR="00A23C4A" w:rsidRPr="00A23C4A" w14:paraId="4F827F5B" w14:textId="77777777" w:rsidTr="00C649C9">
        <w:tc>
          <w:tcPr>
            <w:tcW w:w="2355" w:type="dxa"/>
            <w:shd w:val="clear" w:color="auto" w:fill="8DB3E2" w:themeFill="text2" w:themeFillTint="66"/>
          </w:tcPr>
          <w:p w14:paraId="5AA8F5A0" w14:textId="77777777" w:rsidR="00A23C4A" w:rsidRPr="00A23C4A" w:rsidRDefault="00A23C4A" w:rsidP="00A23C4A">
            <w:pPr>
              <w:rPr>
                <w:rFonts w:ascii="Arial" w:hAnsi="Arial" w:cs="Arial"/>
                <w:sz w:val="20"/>
                <w:szCs w:val="20"/>
              </w:rPr>
            </w:pPr>
            <w:r w:rsidRPr="00A23C4A">
              <w:rPr>
                <w:rFonts w:ascii="Arial" w:hAnsi="Arial" w:cs="Arial"/>
                <w:sz w:val="20"/>
                <w:szCs w:val="20"/>
              </w:rPr>
              <w:t>Female</w:t>
            </w:r>
          </w:p>
        </w:tc>
        <w:tc>
          <w:tcPr>
            <w:tcW w:w="2355" w:type="dxa"/>
          </w:tcPr>
          <w:p w14:paraId="1EE3F39D" w14:textId="612A5B01" w:rsidR="00A23C4A" w:rsidRPr="00A23C4A" w:rsidRDefault="00A23C4A" w:rsidP="00A23C4A">
            <w:pPr>
              <w:jc w:val="center"/>
              <w:rPr>
                <w:rFonts w:ascii="Arial" w:hAnsi="Arial" w:cs="Arial"/>
                <w:sz w:val="20"/>
                <w:szCs w:val="20"/>
              </w:rPr>
            </w:pPr>
            <w:r w:rsidRPr="00A23C4A">
              <w:rPr>
                <w:rFonts w:ascii="Arial" w:hAnsi="Arial" w:cs="Arial"/>
                <w:sz w:val="20"/>
                <w:szCs w:val="20"/>
              </w:rPr>
              <w:t>£450</w:t>
            </w:r>
          </w:p>
        </w:tc>
        <w:tc>
          <w:tcPr>
            <w:tcW w:w="2345" w:type="dxa"/>
          </w:tcPr>
          <w:p w14:paraId="2A058482" w14:textId="5129DE3C" w:rsidR="00A23C4A" w:rsidRPr="00A23C4A" w:rsidRDefault="00A23C4A" w:rsidP="00A23C4A">
            <w:pPr>
              <w:jc w:val="center"/>
              <w:rPr>
                <w:rFonts w:ascii="Arial" w:hAnsi="Arial" w:cs="Arial"/>
                <w:sz w:val="20"/>
                <w:szCs w:val="20"/>
              </w:rPr>
            </w:pPr>
            <w:r>
              <w:rPr>
                <w:rFonts w:ascii="Arial" w:hAnsi="Arial" w:cs="Arial"/>
                <w:sz w:val="20"/>
                <w:szCs w:val="20"/>
              </w:rPr>
              <w:t>£</w:t>
            </w:r>
            <w:r w:rsidRPr="00A23C4A">
              <w:rPr>
                <w:rFonts w:ascii="Arial" w:hAnsi="Arial" w:cs="Arial"/>
                <w:sz w:val="20"/>
                <w:szCs w:val="20"/>
              </w:rPr>
              <w:t>4,770.18</w:t>
            </w:r>
          </w:p>
        </w:tc>
        <w:tc>
          <w:tcPr>
            <w:tcW w:w="2351" w:type="dxa"/>
            <w:shd w:val="clear" w:color="auto" w:fill="auto"/>
          </w:tcPr>
          <w:p w14:paraId="30B94B17" w14:textId="4155FCA9" w:rsidR="00A23C4A" w:rsidRPr="00A23C4A" w:rsidRDefault="00A23C4A" w:rsidP="00A23C4A">
            <w:pPr>
              <w:jc w:val="center"/>
              <w:rPr>
                <w:rFonts w:ascii="Arial" w:hAnsi="Arial" w:cs="Arial"/>
                <w:sz w:val="20"/>
                <w:szCs w:val="20"/>
              </w:rPr>
            </w:pPr>
            <w:r w:rsidRPr="00A23C4A">
              <w:rPr>
                <w:rFonts w:ascii="Arial" w:hAnsi="Arial" w:cs="Arial"/>
                <w:sz w:val="20"/>
                <w:szCs w:val="20"/>
              </w:rPr>
              <w:t>+£</w:t>
            </w:r>
            <w:r>
              <w:rPr>
                <w:rFonts w:ascii="Arial" w:hAnsi="Arial" w:cs="Arial"/>
                <w:sz w:val="20"/>
                <w:szCs w:val="20"/>
              </w:rPr>
              <w:t>4,320.18</w:t>
            </w:r>
          </w:p>
        </w:tc>
      </w:tr>
      <w:tr w:rsidR="00A23C4A" w:rsidRPr="00A23C4A" w14:paraId="764E3F13" w14:textId="77777777" w:rsidTr="00C649C9">
        <w:tc>
          <w:tcPr>
            <w:tcW w:w="2355" w:type="dxa"/>
            <w:shd w:val="clear" w:color="auto" w:fill="8DB3E2" w:themeFill="text2" w:themeFillTint="66"/>
          </w:tcPr>
          <w:p w14:paraId="5C5CA345" w14:textId="77777777" w:rsidR="00A23C4A" w:rsidRPr="00A23C4A" w:rsidRDefault="00A23C4A" w:rsidP="00A23C4A">
            <w:pPr>
              <w:rPr>
                <w:rFonts w:ascii="Arial" w:hAnsi="Arial" w:cs="Arial"/>
                <w:sz w:val="20"/>
                <w:szCs w:val="20"/>
              </w:rPr>
            </w:pPr>
            <w:r w:rsidRPr="00A23C4A">
              <w:rPr>
                <w:rFonts w:ascii="Arial" w:hAnsi="Arial" w:cs="Arial"/>
                <w:sz w:val="20"/>
                <w:szCs w:val="20"/>
              </w:rPr>
              <w:t>Difference</w:t>
            </w:r>
          </w:p>
        </w:tc>
        <w:tc>
          <w:tcPr>
            <w:tcW w:w="2355" w:type="dxa"/>
          </w:tcPr>
          <w:p w14:paraId="68F06668" w14:textId="5437CD4A" w:rsidR="00A23C4A" w:rsidRPr="00A23C4A" w:rsidRDefault="00A23C4A" w:rsidP="00A23C4A">
            <w:pPr>
              <w:jc w:val="center"/>
              <w:rPr>
                <w:rFonts w:ascii="Arial" w:hAnsi="Arial" w:cs="Arial"/>
                <w:sz w:val="20"/>
                <w:szCs w:val="20"/>
              </w:rPr>
            </w:pPr>
            <w:r w:rsidRPr="00A23C4A">
              <w:rPr>
                <w:rFonts w:ascii="Arial" w:hAnsi="Arial" w:cs="Arial"/>
                <w:sz w:val="20"/>
                <w:szCs w:val="20"/>
              </w:rPr>
              <w:t>£3,086.91</w:t>
            </w:r>
          </w:p>
        </w:tc>
        <w:tc>
          <w:tcPr>
            <w:tcW w:w="2345" w:type="dxa"/>
          </w:tcPr>
          <w:p w14:paraId="6995838A" w14:textId="4E3F856E" w:rsidR="00A23C4A" w:rsidRPr="00A23C4A" w:rsidRDefault="00A23C4A" w:rsidP="00A23C4A">
            <w:pPr>
              <w:jc w:val="center"/>
              <w:rPr>
                <w:rFonts w:ascii="Arial" w:hAnsi="Arial" w:cs="Arial"/>
                <w:sz w:val="20"/>
                <w:szCs w:val="20"/>
              </w:rPr>
            </w:pPr>
            <w:r>
              <w:rPr>
                <w:rFonts w:ascii="Arial" w:hAnsi="Arial" w:cs="Arial"/>
                <w:sz w:val="20"/>
                <w:szCs w:val="20"/>
              </w:rPr>
              <w:t>£</w:t>
            </w:r>
            <w:r w:rsidRPr="00A23C4A">
              <w:rPr>
                <w:rFonts w:ascii="Arial" w:hAnsi="Arial" w:cs="Arial"/>
                <w:sz w:val="20"/>
                <w:szCs w:val="20"/>
              </w:rPr>
              <w:t>0.00</w:t>
            </w:r>
          </w:p>
        </w:tc>
        <w:tc>
          <w:tcPr>
            <w:tcW w:w="2351" w:type="dxa"/>
            <w:shd w:val="clear" w:color="auto" w:fill="auto"/>
          </w:tcPr>
          <w:p w14:paraId="27E42438" w14:textId="2C93A3E8" w:rsidR="00A23C4A" w:rsidRPr="00A23C4A" w:rsidRDefault="00A23C4A" w:rsidP="00A23C4A">
            <w:pPr>
              <w:jc w:val="center"/>
              <w:rPr>
                <w:rFonts w:ascii="Arial" w:hAnsi="Arial" w:cs="Arial"/>
                <w:sz w:val="20"/>
                <w:szCs w:val="20"/>
              </w:rPr>
            </w:pPr>
            <w:r w:rsidRPr="00A23C4A">
              <w:rPr>
                <w:rFonts w:ascii="Arial" w:hAnsi="Arial" w:cs="Arial"/>
                <w:sz w:val="20"/>
                <w:szCs w:val="20"/>
              </w:rPr>
              <w:t>-£</w:t>
            </w:r>
            <w:r>
              <w:rPr>
                <w:rFonts w:ascii="Arial" w:hAnsi="Arial" w:cs="Arial"/>
                <w:sz w:val="20"/>
                <w:szCs w:val="20"/>
              </w:rPr>
              <w:t>3,086.91</w:t>
            </w:r>
          </w:p>
        </w:tc>
      </w:tr>
      <w:tr w:rsidR="00A23C4A" w:rsidRPr="00EF434A" w14:paraId="189FF965" w14:textId="77777777" w:rsidTr="00C649C9">
        <w:tc>
          <w:tcPr>
            <w:tcW w:w="2355" w:type="dxa"/>
            <w:shd w:val="clear" w:color="auto" w:fill="8DB3E2" w:themeFill="text2" w:themeFillTint="66"/>
          </w:tcPr>
          <w:p w14:paraId="32D6A7BA" w14:textId="77777777" w:rsidR="00A23C4A" w:rsidRPr="00A23C4A" w:rsidRDefault="00A23C4A" w:rsidP="00A23C4A">
            <w:pPr>
              <w:rPr>
                <w:rFonts w:ascii="Arial" w:hAnsi="Arial" w:cs="Arial"/>
                <w:sz w:val="20"/>
                <w:szCs w:val="20"/>
              </w:rPr>
            </w:pPr>
            <w:r w:rsidRPr="00A23C4A">
              <w:rPr>
                <w:rFonts w:ascii="Arial" w:hAnsi="Arial" w:cs="Arial"/>
                <w:sz w:val="20"/>
                <w:szCs w:val="20"/>
              </w:rPr>
              <w:t>Pay Gap</w:t>
            </w:r>
          </w:p>
        </w:tc>
        <w:tc>
          <w:tcPr>
            <w:tcW w:w="2355" w:type="dxa"/>
          </w:tcPr>
          <w:p w14:paraId="6FED4CBB" w14:textId="48A32D59" w:rsidR="00A23C4A" w:rsidRPr="00A23C4A" w:rsidRDefault="00A23C4A" w:rsidP="00A23C4A">
            <w:pPr>
              <w:jc w:val="center"/>
              <w:rPr>
                <w:rFonts w:ascii="Arial" w:hAnsi="Arial" w:cs="Arial"/>
                <w:sz w:val="20"/>
                <w:szCs w:val="20"/>
              </w:rPr>
            </w:pPr>
            <w:r w:rsidRPr="00A23C4A">
              <w:rPr>
                <w:rFonts w:ascii="Arial" w:hAnsi="Arial" w:cs="Arial"/>
                <w:sz w:val="20"/>
                <w:szCs w:val="20"/>
              </w:rPr>
              <w:t>87.3%</w:t>
            </w:r>
          </w:p>
        </w:tc>
        <w:tc>
          <w:tcPr>
            <w:tcW w:w="2345" w:type="dxa"/>
          </w:tcPr>
          <w:p w14:paraId="7DA58AAE" w14:textId="0CF0D406" w:rsidR="00A23C4A" w:rsidRPr="00A23C4A" w:rsidRDefault="00A23C4A" w:rsidP="00A23C4A">
            <w:pPr>
              <w:jc w:val="center"/>
              <w:rPr>
                <w:rFonts w:ascii="Arial" w:hAnsi="Arial" w:cs="Arial"/>
                <w:sz w:val="20"/>
                <w:szCs w:val="20"/>
              </w:rPr>
            </w:pPr>
            <w:r w:rsidRPr="00A23C4A">
              <w:rPr>
                <w:rFonts w:ascii="Arial" w:hAnsi="Arial" w:cs="Arial"/>
                <w:sz w:val="20"/>
                <w:szCs w:val="20"/>
              </w:rPr>
              <w:t>0</w:t>
            </w:r>
            <w:r>
              <w:rPr>
                <w:rFonts w:ascii="Arial" w:hAnsi="Arial" w:cs="Arial"/>
                <w:sz w:val="20"/>
                <w:szCs w:val="20"/>
              </w:rPr>
              <w:t>%</w:t>
            </w:r>
          </w:p>
        </w:tc>
        <w:tc>
          <w:tcPr>
            <w:tcW w:w="2351" w:type="dxa"/>
            <w:shd w:val="clear" w:color="auto" w:fill="auto"/>
          </w:tcPr>
          <w:p w14:paraId="52C63304" w14:textId="4EC8EDD1" w:rsidR="00A23C4A" w:rsidRPr="00A23C4A" w:rsidRDefault="00A23C4A" w:rsidP="00A23C4A">
            <w:pPr>
              <w:jc w:val="center"/>
              <w:rPr>
                <w:rFonts w:ascii="Arial" w:hAnsi="Arial" w:cs="Arial"/>
                <w:sz w:val="20"/>
                <w:szCs w:val="20"/>
              </w:rPr>
            </w:pPr>
            <w:r w:rsidRPr="00A23C4A">
              <w:rPr>
                <w:rFonts w:ascii="Arial" w:hAnsi="Arial" w:cs="Arial"/>
                <w:sz w:val="20"/>
                <w:szCs w:val="20"/>
              </w:rPr>
              <w:t>-</w:t>
            </w:r>
            <w:r>
              <w:rPr>
                <w:rFonts w:ascii="Arial" w:hAnsi="Arial" w:cs="Arial"/>
                <w:sz w:val="20"/>
                <w:szCs w:val="20"/>
              </w:rPr>
              <w:t>87.3</w:t>
            </w:r>
            <w:r w:rsidRPr="00A23C4A">
              <w:rPr>
                <w:rFonts w:ascii="Arial" w:hAnsi="Arial" w:cs="Arial"/>
                <w:sz w:val="20"/>
                <w:szCs w:val="20"/>
              </w:rPr>
              <w:t>%</w:t>
            </w:r>
          </w:p>
        </w:tc>
      </w:tr>
    </w:tbl>
    <w:p w14:paraId="4C2F6278" w14:textId="4061B8A6" w:rsidR="000736AC" w:rsidRPr="00E33153" w:rsidRDefault="000736AC" w:rsidP="00ED6ED3">
      <w:pPr>
        <w:spacing w:after="0" w:line="240" w:lineRule="auto"/>
        <w:rPr>
          <w:rFonts w:ascii="Arial" w:hAnsi="Arial" w:cs="Arial"/>
          <w:b/>
          <w:color w:val="FF0000"/>
          <w:sz w:val="24"/>
          <w:szCs w:val="24"/>
        </w:rPr>
      </w:pPr>
    </w:p>
    <w:p w14:paraId="50E17A12" w14:textId="77777777" w:rsidR="00BD4885" w:rsidRPr="00E33153" w:rsidRDefault="00BD4885" w:rsidP="00BD4885">
      <w:pPr>
        <w:spacing w:after="0" w:line="240" w:lineRule="auto"/>
        <w:rPr>
          <w:rFonts w:ascii="Arial" w:hAnsi="Arial" w:cs="Arial"/>
          <w:b/>
          <w:sz w:val="24"/>
          <w:szCs w:val="24"/>
        </w:rPr>
      </w:pPr>
      <w:r w:rsidRPr="00E33153">
        <w:rPr>
          <w:rFonts w:ascii="Arial" w:hAnsi="Arial" w:cs="Arial"/>
          <w:b/>
          <w:sz w:val="24"/>
          <w:szCs w:val="24"/>
        </w:rPr>
        <w:t>Proportion of Males and Females Receiving a Bonus Payment</w:t>
      </w:r>
    </w:p>
    <w:p w14:paraId="7514F4A1" w14:textId="77777777" w:rsidR="00BD4885" w:rsidRPr="00E33153" w:rsidRDefault="00BD4885" w:rsidP="00BD4885">
      <w:pPr>
        <w:spacing w:after="0" w:line="240" w:lineRule="auto"/>
        <w:rPr>
          <w:rFonts w:ascii="Arial" w:hAnsi="Arial" w:cs="Arial"/>
          <w:b/>
          <w:sz w:val="24"/>
          <w:szCs w:val="24"/>
        </w:rPr>
      </w:pPr>
    </w:p>
    <w:p w14:paraId="3FF9BA80" w14:textId="603BDB06" w:rsidR="00BD4885" w:rsidRPr="00E33153" w:rsidRDefault="00BD4885" w:rsidP="00BD4885">
      <w:pPr>
        <w:spacing w:after="0" w:line="240" w:lineRule="auto"/>
        <w:rPr>
          <w:rFonts w:ascii="Arial" w:hAnsi="Arial" w:cs="Arial"/>
          <w:sz w:val="24"/>
          <w:szCs w:val="24"/>
        </w:rPr>
      </w:pPr>
      <w:r w:rsidRPr="00E33153">
        <w:rPr>
          <w:rFonts w:ascii="Arial" w:hAnsi="Arial" w:cs="Arial"/>
          <w:sz w:val="24"/>
          <w:szCs w:val="24"/>
        </w:rPr>
        <w:t>Of the total workforce</w:t>
      </w:r>
      <w:r w:rsidR="001229D2" w:rsidRPr="00E33153">
        <w:rPr>
          <w:rFonts w:ascii="Arial" w:hAnsi="Arial" w:cs="Arial"/>
          <w:sz w:val="24"/>
          <w:szCs w:val="24"/>
        </w:rPr>
        <w:t xml:space="preserve">, </w:t>
      </w:r>
      <w:r w:rsidR="00A23C4A" w:rsidRPr="00E33153">
        <w:rPr>
          <w:rFonts w:ascii="Arial" w:hAnsi="Arial" w:cs="Arial"/>
          <w:sz w:val="24"/>
          <w:szCs w:val="24"/>
        </w:rPr>
        <w:t>9.7</w:t>
      </w:r>
      <w:r w:rsidR="001229D2" w:rsidRPr="00E33153">
        <w:rPr>
          <w:rFonts w:ascii="Arial" w:hAnsi="Arial" w:cs="Arial"/>
          <w:sz w:val="24"/>
          <w:szCs w:val="24"/>
        </w:rPr>
        <w:t>% of males</w:t>
      </w:r>
      <w:r w:rsidRPr="00E33153">
        <w:rPr>
          <w:rFonts w:ascii="Arial" w:hAnsi="Arial" w:cs="Arial"/>
          <w:sz w:val="24"/>
          <w:szCs w:val="24"/>
        </w:rPr>
        <w:t xml:space="preserve"> received bonuses compared to</w:t>
      </w:r>
      <w:r w:rsidR="001229D2" w:rsidRPr="00E33153">
        <w:rPr>
          <w:rFonts w:ascii="Arial" w:hAnsi="Arial" w:cs="Arial"/>
          <w:sz w:val="24"/>
          <w:szCs w:val="24"/>
        </w:rPr>
        <w:t xml:space="preserve"> </w:t>
      </w:r>
      <w:r w:rsidR="00A23C4A" w:rsidRPr="00E33153">
        <w:rPr>
          <w:rFonts w:ascii="Arial" w:hAnsi="Arial" w:cs="Arial"/>
          <w:sz w:val="24"/>
          <w:szCs w:val="24"/>
        </w:rPr>
        <w:t>1.7</w:t>
      </w:r>
      <w:r w:rsidR="001229D2" w:rsidRPr="00E33153">
        <w:rPr>
          <w:rFonts w:ascii="Arial" w:hAnsi="Arial" w:cs="Arial"/>
          <w:sz w:val="24"/>
          <w:szCs w:val="24"/>
        </w:rPr>
        <w:t>% of females</w:t>
      </w:r>
      <w:r w:rsidRPr="00E33153">
        <w:rPr>
          <w:rFonts w:ascii="Arial" w:hAnsi="Arial" w:cs="Arial"/>
          <w:sz w:val="24"/>
          <w:szCs w:val="24"/>
        </w:rPr>
        <w:t xml:space="preserve">.  This is </w:t>
      </w:r>
      <w:r w:rsidR="00652B7F" w:rsidRPr="00E33153">
        <w:rPr>
          <w:rFonts w:ascii="Arial" w:hAnsi="Arial" w:cs="Arial"/>
          <w:sz w:val="24"/>
          <w:szCs w:val="24"/>
        </w:rPr>
        <w:t>a</w:t>
      </w:r>
      <w:r w:rsidR="00391D11" w:rsidRPr="00E33153">
        <w:rPr>
          <w:rFonts w:ascii="Arial" w:hAnsi="Arial" w:cs="Arial"/>
          <w:sz w:val="24"/>
          <w:szCs w:val="24"/>
        </w:rPr>
        <w:t xml:space="preserve"> </w:t>
      </w:r>
      <w:r w:rsidR="001B1C41" w:rsidRPr="00E33153">
        <w:rPr>
          <w:rFonts w:ascii="Arial" w:hAnsi="Arial" w:cs="Arial"/>
          <w:sz w:val="24"/>
          <w:szCs w:val="24"/>
        </w:rPr>
        <w:t xml:space="preserve">decrease </w:t>
      </w:r>
      <w:r w:rsidR="00391D11" w:rsidRPr="00E33153">
        <w:rPr>
          <w:rFonts w:ascii="Arial" w:hAnsi="Arial" w:cs="Arial"/>
          <w:sz w:val="24"/>
          <w:szCs w:val="24"/>
        </w:rPr>
        <w:t xml:space="preserve">for males by </w:t>
      </w:r>
      <w:r w:rsidR="00E33153" w:rsidRPr="00E33153">
        <w:rPr>
          <w:rFonts w:ascii="Arial" w:hAnsi="Arial" w:cs="Arial"/>
          <w:sz w:val="24"/>
          <w:szCs w:val="24"/>
        </w:rPr>
        <w:t>2.4</w:t>
      </w:r>
      <w:r w:rsidR="00391D11" w:rsidRPr="00E33153">
        <w:rPr>
          <w:rFonts w:ascii="Arial" w:hAnsi="Arial" w:cs="Arial"/>
          <w:sz w:val="24"/>
          <w:szCs w:val="24"/>
        </w:rPr>
        <w:t>%</w:t>
      </w:r>
      <w:r w:rsidR="001B1C41" w:rsidRPr="00E33153">
        <w:rPr>
          <w:rFonts w:ascii="Arial" w:hAnsi="Arial" w:cs="Arial"/>
          <w:sz w:val="24"/>
          <w:szCs w:val="24"/>
        </w:rPr>
        <w:t xml:space="preserve"> and a decrease in females of </w:t>
      </w:r>
      <w:r w:rsidR="00E33153" w:rsidRPr="00E33153">
        <w:rPr>
          <w:rFonts w:ascii="Arial" w:hAnsi="Arial" w:cs="Arial"/>
          <w:sz w:val="24"/>
          <w:szCs w:val="24"/>
        </w:rPr>
        <w:t>6.6</w:t>
      </w:r>
      <w:r w:rsidR="003F7400" w:rsidRPr="00E33153">
        <w:rPr>
          <w:rFonts w:ascii="Arial" w:hAnsi="Arial" w:cs="Arial"/>
          <w:sz w:val="24"/>
          <w:szCs w:val="24"/>
        </w:rPr>
        <w:t>%</w:t>
      </w:r>
      <w:r w:rsidR="001229D2" w:rsidRPr="00E33153">
        <w:rPr>
          <w:rFonts w:ascii="Arial" w:hAnsi="Arial" w:cs="Arial"/>
          <w:sz w:val="24"/>
          <w:szCs w:val="24"/>
        </w:rPr>
        <w:t xml:space="preserve">, as </w:t>
      </w:r>
      <w:r w:rsidRPr="00E33153">
        <w:rPr>
          <w:rFonts w:ascii="Arial" w:hAnsi="Arial" w:cs="Arial"/>
          <w:sz w:val="24"/>
          <w:szCs w:val="24"/>
        </w:rPr>
        <w:t xml:space="preserve">demonstrated in Table </w:t>
      </w:r>
      <w:r w:rsidR="001229D2" w:rsidRPr="00E33153">
        <w:rPr>
          <w:rFonts w:ascii="Arial" w:hAnsi="Arial" w:cs="Arial"/>
          <w:sz w:val="24"/>
          <w:szCs w:val="24"/>
        </w:rPr>
        <w:t>5</w:t>
      </w:r>
      <w:r w:rsidRPr="00E33153">
        <w:rPr>
          <w:rFonts w:ascii="Arial" w:hAnsi="Arial" w:cs="Arial"/>
          <w:sz w:val="24"/>
          <w:szCs w:val="24"/>
        </w:rPr>
        <w:t xml:space="preserve"> below:</w:t>
      </w:r>
    </w:p>
    <w:p w14:paraId="29F06502" w14:textId="77777777" w:rsidR="001B1C41" w:rsidRPr="00E33153" w:rsidRDefault="001B1C41" w:rsidP="00BD4885">
      <w:pPr>
        <w:spacing w:after="0" w:line="240" w:lineRule="auto"/>
        <w:rPr>
          <w:rFonts w:ascii="Arial" w:hAnsi="Arial" w:cs="Arial"/>
          <w:sz w:val="24"/>
          <w:szCs w:val="24"/>
        </w:rPr>
      </w:pPr>
    </w:p>
    <w:p w14:paraId="16D04797" w14:textId="61032D27" w:rsidR="00BD4885" w:rsidRPr="00E33153" w:rsidRDefault="00BD4885" w:rsidP="00BD4885">
      <w:pPr>
        <w:spacing w:after="0" w:line="240" w:lineRule="auto"/>
        <w:rPr>
          <w:rFonts w:ascii="Arial" w:hAnsi="Arial" w:cs="Arial"/>
          <w:b/>
          <w:sz w:val="24"/>
          <w:szCs w:val="24"/>
        </w:rPr>
      </w:pPr>
      <w:r w:rsidRPr="00E33153">
        <w:rPr>
          <w:rFonts w:ascii="Arial" w:hAnsi="Arial" w:cs="Arial"/>
          <w:b/>
          <w:sz w:val="24"/>
          <w:szCs w:val="24"/>
        </w:rPr>
        <w:t xml:space="preserve">Table 5 – </w:t>
      </w:r>
      <w:r w:rsidR="00C239D1">
        <w:rPr>
          <w:rFonts w:ascii="Arial" w:hAnsi="Arial" w:cs="Arial"/>
          <w:b/>
          <w:sz w:val="24"/>
          <w:szCs w:val="24"/>
        </w:rPr>
        <w:t xml:space="preserve">Showing </w:t>
      </w:r>
      <w:r w:rsidRPr="00E33153">
        <w:rPr>
          <w:rFonts w:ascii="Arial" w:hAnsi="Arial" w:cs="Arial"/>
          <w:b/>
          <w:sz w:val="24"/>
          <w:szCs w:val="24"/>
        </w:rPr>
        <w:t xml:space="preserve">Proportion of Males and Females Receiving a Bonus Payment from </w:t>
      </w:r>
      <w:r w:rsidR="00C654F5" w:rsidRPr="00E33153">
        <w:rPr>
          <w:rFonts w:ascii="Arial" w:hAnsi="Arial" w:cs="Arial"/>
          <w:b/>
          <w:sz w:val="24"/>
          <w:szCs w:val="24"/>
        </w:rPr>
        <w:t>2022 to</w:t>
      </w:r>
      <w:r w:rsidRPr="00E33153">
        <w:rPr>
          <w:rFonts w:ascii="Arial" w:hAnsi="Arial" w:cs="Arial"/>
          <w:b/>
          <w:bCs/>
          <w:sz w:val="24"/>
          <w:szCs w:val="24"/>
        </w:rPr>
        <w:t xml:space="preserve"> </w:t>
      </w:r>
      <w:r w:rsidR="00C654F5" w:rsidRPr="00E33153">
        <w:rPr>
          <w:rFonts w:ascii="Arial" w:hAnsi="Arial" w:cs="Arial"/>
          <w:b/>
          <w:bCs/>
          <w:sz w:val="24"/>
          <w:szCs w:val="24"/>
        </w:rPr>
        <w:t>2023</w:t>
      </w:r>
    </w:p>
    <w:tbl>
      <w:tblPr>
        <w:tblStyle w:val="TableGrid"/>
        <w:tblW w:w="0" w:type="auto"/>
        <w:tblLook w:val="04A0" w:firstRow="1" w:lastRow="0" w:firstColumn="1" w:lastColumn="0" w:noHBand="0" w:noVBand="1"/>
      </w:tblPr>
      <w:tblGrid>
        <w:gridCol w:w="2359"/>
        <w:gridCol w:w="2346"/>
        <w:gridCol w:w="2346"/>
        <w:gridCol w:w="2355"/>
      </w:tblGrid>
      <w:tr w:rsidR="003F7400" w:rsidRPr="00E33153" w14:paraId="7960D189" w14:textId="77777777" w:rsidTr="00723ACE">
        <w:tc>
          <w:tcPr>
            <w:tcW w:w="2359" w:type="dxa"/>
            <w:tcBorders>
              <w:bottom w:val="single" w:sz="4" w:space="0" w:color="auto"/>
            </w:tcBorders>
            <w:shd w:val="clear" w:color="auto" w:fill="8DB3E2" w:themeFill="text2" w:themeFillTint="66"/>
            <w:vAlign w:val="center"/>
          </w:tcPr>
          <w:p w14:paraId="4F57295F" w14:textId="77777777" w:rsidR="00CA7336" w:rsidRPr="00E33153" w:rsidRDefault="00CA7336" w:rsidP="00CA7336">
            <w:pPr>
              <w:jc w:val="center"/>
              <w:rPr>
                <w:rFonts w:ascii="Arial" w:hAnsi="Arial" w:cs="Arial"/>
                <w:sz w:val="20"/>
                <w:szCs w:val="20"/>
              </w:rPr>
            </w:pPr>
          </w:p>
        </w:tc>
        <w:tc>
          <w:tcPr>
            <w:tcW w:w="2346" w:type="dxa"/>
            <w:shd w:val="clear" w:color="auto" w:fill="8DB3E2" w:themeFill="text2" w:themeFillTint="66"/>
            <w:vAlign w:val="center"/>
          </w:tcPr>
          <w:p w14:paraId="5DDB0038" w14:textId="44AE88FC" w:rsidR="00CA7336" w:rsidRPr="00E33153" w:rsidRDefault="00CA7336" w:rsidP="00CA7336">
            <w:pPr>
              <w:jc w:val="center"/>
              <w:rPr>
                <w:rFonts w:ascii="Arial" w:hAnsi="Arial" w:cs="Arial"/>
                <w:sz w:val="20"/>
                <w:szCs w:val="20"/>
              </w:rPr>
            </w:pPr>
            <w:r w:rsidRPr="00E33153">
              <w:rPr>
                <w:rFonts w:ascii="Arial" w:hAnsi="Arial" w:cs="Arial"/>
                <w:sz w:val="20"/>
                <w:szCs w:val="20"/>
              </w:rPr>
              <w:t xml:space="preserve">Bonus Rate </w:t>
            </w:r>
            <w:r w:rsidR="00C654F5" w:rsidRPr="00E33153">
              <w:rPr>
                <w:rFonts w:ascii="Arial" w:hAnsi="Arial" w:cs="Arial"/>
                <w:sz w:val="20"/>
                <w:szCs w:val="20"/>
              </w:rPr>
              <w:t>202</w:t>
            </w:r>
            <w:r w:rsidR="003F7400" w:rsidRPr="00E33153">
              <w:rPr>
                <w:rFonts w:ascii="Arial" w:hAnsi="Arial" w:cs="Arial"/>
                <w:sz w:val="20"/>
                <w:szCs w:val="20"/>
              </w:rPr>
              <w:t>2</w:t>
            </w:r>
          </w:p>
        </w:tc>
        <w:tc>
          <w:tcPr>
            <w:tcW w:w="2346" w:type="dxa"/>
            <w:shd w:val="clear" w:color="auto" w:fill="8DB3E2" w:themeFill="text2" w:themeFillTint="66"/>
            <w:vAlign w:val="center"/>
          </w:tcPr>
          <w:p w14:paraId="35A454F6" w14:textId="7C24969C" w:rsidR="00CA7336" w:rsidRPr="00E33153" w:rsidRDefault="00CA7336" w:rsidP="00CA7336">
            <w:pPr>
              <w:jc w:val="center"/>
              <w:rPr>
                <w:rFonts w:ascii="Arial" w:hAnsi="Arial" w:cs="Arial"/>
                <w:sz w:val="20"/>
                <w:szCs w:val="20"/>
              </w:rPr>
            </w:pPr>
            <w:r w:rsidRPr="00E33153">
              <w:rPr>
                <w:rFonts w:ascii="Arial" w:hAnsi="Arial" w:cs="Arial"/>
                <w:bCs/>
                <w:sz w:val="20"/>
                <w:szCs w:val="20"/>
              </w:rPr>
              <w:t xml:space="preserve">Bonus Rate </w:t>
            </w:r>
            <w:r w:rsidR="00C654F5" w:rsidRPr="00E33153">
              <w:rPr>
                <w:rFonts w:ascii="Arial" w:hAnsi="Arial" w:cs="Arial"/>
                <w:bCs/>
                <w:sz w:val="20"/>
                <w:szCs w:val="20"/>
              </w:rPr>
              <w:t>2023</w:t>
            </w:r>
          </w:p>
        </w:tc>
        <w:tc>
          <w:tcPr>
            <w:tcW w:w="2355" w:type="dxa"/>
            <w:shd w:val="clear" w:color="auto" w:fill="8DB3E2" w:themeFill="text2" w:themeFillTint="66"/>
            <w:vAlign w:val="center"/>
          </w:tcPr>
          <w:p w14:paraId="7C5C3B6D" w14:textId="0BB16BDF" w:rsidR="00CA7336" w:rsidRPr="00E33153" w:rsidRDefault="00CA7336" w:rsidP="00CA7336">
            <w:pPr>
              <w:jc w:val="center"/>
              <w:rPr>
                <w:rFonts w:ascii="Arial" w:hAnsi="Arial" w:cs="Arial"/>
                <w:sz w:val="20"/>
                <w:szCs w:val="20"/>
              </w:rPr>
            </w:pPr>
            <w:r w:rsidRPr="00E33153">
              <w:rPr>
                <w:rFonts w:ascii="Arial" w:hAnsi="Arial" w:cs="Arial"/>
                <w:bCs/>
                <w:sz w:val="20"/>
                <w:szCs w:val="20"/>
              </w:rPr>
              <w:t xml:space="preserve">Bonus Rate </w:t>
            </w:r>
            <w:r w:rsidR="00C654F5" w:rsidRPr="00E33153">
              <w:rPr>
                <w:rFonts w:ascii="Arial" w:hAnsi="Arial" w:cs="Arial"/>
                <w:bCs/>
                <w:sz w:val="20"/>
                <w:szCs w:val="20"/>
              </w:rPr>
              <w:t>2022</w:t>
            </w:r>
            <w:r w:rsidR="00723ACE" w:rsidRPr="00E33153">
              <w:rPr>
                <w:rFonts w:ascii="Arial" w:hAnsi="Arial" w:cs="Arial"/>
                <w:bCs/>
                <w:sz w:val="20"/>
                <w:szCs w:val="20"/>
              </w:rPr>
              <w:t>/</w:t>
            </w:r>
            <w:r w:rsidR="00C654F5" w:rsidRPr="00E33153">
              <w:rPr>
                <w:rFonts w:ascii="Arial" w:hAnsi="Arial" w:cs="Arial"/>
                <w:bCs/>
                <w:sz w:val="20"/>
                <w:szCs w:val="20"/>
              </w:rPr>
              <w:t>23</w:t>
            </w:r>
            <w:r w:rsidRPr="00E33153">
              <w:rPr>
                <w:rFonts w:ascii="Arial" w:hAnsi="Arial" w:cs="Arial"/>
                <w:bCs/>
                <w:sz w:val="20"/>
                <w:szCs w:val="20"/>
              </w:rPr>
              <w:t xml:space="preserve"> Variation</w:t>
            </w:r>
          </w:p>
        </w:tc>
      </w:tr>
      <w:tr w:rsidR="003F7400" w:rsidRPr="00E33153" w14:paraId="3AA44875" w14:textId="77777777" w:rsidTr="00FB0E5F">
        <w:tc>
          <w:tcPr>
            <w:tcW w:w="2359" w:type="dxa"/>
            <w:shd w:val="clear" w:color="auto" w:fill="8DB3E2" w:themeFill="text2" w:themeFillTint="66"/>
          </w:tcPr>
          <w:p w14:paraId="1253683D" w14:textId="77777777" w:rsidR="003F7400" w:rsidRPr="00E33153" w:rsidRDefault="003F7400" w:rsidP="003F7400">
            <w:pPr>
              <w:rPr>
                <w:rFonts w:ascii="Arial" w:hAnsi="Arial" w:cs="Arial"/>
                <w:sz w:val="20"/>
                <w:szCs w:val="20"/>
              </w:rPr>
            </w:pPr>
            <w:r w:rsidRPr="00E33153">
              <w:rPr>
                <w:rFonts w:ascii="Arial" w:hAnsi="Arial" w:cs="Arial"/>
                <w:sz w:val="20"/>
                <w:szCs w:val="20"/>
              </w:rPr>
              <w:t>Male</w:t>
            </w:r>
          </w:p>
        </w:tc>
        <w:tc>
          <w:tcPr>
            <w:tcW w:w="2346" w:type="dxa"/>
          </w:tcPr>
          <w:p w14:paraId="24D29C31" w14:textId="1A8EAB9A" w:rsidR="003F7400" w:rsidRPr="00E33153" w:rsidRDefault="003F7400" w:rsidP="003F7400">
            <w:pPr>
              <w:jc w:val="center"/>
              <w:rPr>
                <w:rFonts w:ascii="Arial" w:hAnsi="Arial" w:cs="Arial"/>
                <w:sz w:val="20"/>
                <w:szCs w:val="20"/>
              </w:rPr>
            </w:pPr>
            <w:r w:rsidRPr="00E33153">
              <w:rPr>
                <w:rFonts w:ascii="Arial" w:hAnsi="Arial" w:cs="Arial"/>
                <w:sz w:val="20"/>
                <w:szCs w:val="20"/>
              </w:rPr>
              <w:t>12.1%</w:t>
            </w:r>
          </w:p>
        </w:tc>
        <w:tc>
          <w:tcPr>
            <w:tcW w:w="2346" w:type="dxa"/>
          </w:tcPr>
          <w:p w14:paraId="3EBEC7D6" w14:textId="4A74924F" w:rsidR="003F7400" w:rsidRPr="00E33153" w:rsidRDefault="00A23C4A" w:rsidP="003F7400">
            <w:pPr>
              <w:jc w:val="center"/>
              <w:rPr>
                <w:rFonts w:ascii="Arial" w:hAnsi="Arial" w:cs="Arial"/>
                <w:sz w:val="20"/>
                <w:szCs w:val="20"/>
              </w:rPr>
            </w:pPr>
            <w:r w:rsidRPr="00E33153">
              <w:rPr>
                <w:rFonts w:ascii="Arial" w:hAnsi="Arial" w:cs="Arial"/>
                <w:sz w:val="20"/>
                <w:szCs w:val="20"/>
              </w:rPr>
              <w:t>9.7</w:t>
            </w:r>
            <w:r w:rsidR="003F7400" w:rsidRPr="00E33153">
              <w:rPr>
                <w:rFonts w:ascii="Arial" w:hAnsi="Arial" w:cs="Arial"/>
                <w:sz w:val="20"/>
                <w:szCs w:val="20"/>
              </w:rPr>
              <w:t>%</w:t>
            </w:r>
          </w:p>
        </w:tc>
        <w:tc>
          <w:tcPr>
            <w:tcW w:w="2355" w:type="dxa"/>
            <w:shd w:val="clear" w:color="auto" w:fill="auto"/>
          </w:tcPr>
          <w:p w14:paraId="380533E2" w14:textId="0365E336" w:rsidR="003F7400" w:rsidRPr="00E33153" w:rsidRDefault="003F7400" w:rsidP="003F7400">
            <w:pPr>
              <w:jc w:val="center"/>
              <w:rPr>
                <w:rFonts w:ascii="Arial" w:hAnsi="Arial" w:cs="Arial"/>
                <w:sz w:val="20"/>
                <w:szCs w:val="20"/>
              </w:rPr>
            </w:pPr>
            <w:r w:rsidRPr="00E33153">
              <w:rPr>
                <w:rFonts w:ascii="Arial" w:hAnsi="Arial" w:cs="Arial"/>
                <w:sz w:val="20"/>
                <w:szCs w:val="20"/>
              </w:rPr>
              <w:t>-</w:t>
            </w:r>
            <w:r w:rsidR="00E33153" w:rsidRPr="00E33153">
              <w:rPr>
                <w:rFonts w:ascii="Arial" w:hAnsi="Arial" w:cs="Arial"/>
                <w:sz w:val="20"/>
                <w:szCs w:val="20"/>
              </w:rPr>
              <w:t>2</w:t>
            </w:r>
            <w:r w:rsidRPr="00E33153">
              <w:rPr>
                <w:rFonts w:ascii="Arial" w:hAnsi="Arial" w:cs="Arial"/>
                <w:sz w:val="20"/>
                <w:szCs w:val="20"/>
              </w:rPr>
              <w:t>.4%</w:t>
            </w:r>
          </w:p>
        </w:tc>
      </w:tr>
      <w:tr w:rsidR="003F7400" w:rsidRPr="00E33153" w14:paraId="292C7E3E" w14:textId="77777777" w:rsidTr="00FB0E5F">
        <w:tc>
          <w:tcPr>
            <w:tcW w:w="2359" w:type="dxa"/>
            <w:shd w:val="clear" w:color="auto" w:fill="8DB3E2" w:themeFill="text2" w:themeFillTint="66"/>
          </w:tcPr>
          <w:p w14:paraId="4B7C84CC" w14:textId="77777777" w:rsidR="003F7400" w:rsidRPr="00E33153" w:rsidRDefault="003F7400" w:rsidP="003F7400">
            <w:pPr>
              <w:rPr>
                <w:rFonts w:ascii="Arial" w:hAnsi="Arial" w:cs="Arial"/>
                <w:sz w:val="20"/>
                <w:szCs w:val="20"/>
              </w:rPr>
            </w:pPr>
            <w:r w:rsidRPr="00E33153">
              <w:rPr>
                <w:rFonts w:ascii="Arial" w:hAnsi="Arial" w:cs="Arial"/>
                <w:sz w:val="20"/>
                <w:szCs w:val="20"/>
              </w:rPr>
              <w:t>Female</w:t>
            </w:r>
          </w:p>
        </w:tc>
        <w:tc>
          <w:tcPr>
            <w:tcW w:w="2346" w:type="dxa"/>
          </w:tcPr>
          <w:p w14:paraId="02FF6D37" w14:textId="0E225E48" w:rsidR="003F7400" w:rsidRPr="00E33153" w:rsidRDefault="003F7400" w:rsidP="003F7400">
            <w:pPr>
              <w:jc w:val="center"/>
              <w:rPr>
                <w:rFonts w:ascii="Arial" w:hAnsi="Arial" w:cs="Arial"/>
                <w:sz w:val="20"/>
                <w:szCs w:val="20"/>
              </w:rPr>
            </w:pPr>
            <w:r w:rsidRPr="00E33153">
              <w:rPr>
                <w:rFonts w:ascii="Arial" w:hAnsi="Arial" w:cs="Arial"/>
                <w:sz w:val="20"/>
                <w:szCs w:val="20"/>
              </w:rPr>
              <w:t>8.3%</w:t>
            </w:r>
          </w:p>
        </w:tc>
        <w:tc>
          <w:tcPr>
            <w:tcW w:w="2346" w:type="dxa"/>
          </w:tcPr>
          <w:p w14:paraId="1C0D8810" w14:textId="14BC34A3" w:rsidR="003F7400" w:rsidRPr="00E33153" w:rsidRDefault="00A23C4A" w:rsidP="003F7400">
            <w:pPr>
              <w:jc w:val="center"/>
              <w:rPr>
                <w:rFonts w:ascii="Arial" w:hAnsi="Arial" w:cs="Arial"/>
                <w:sz w:val="20"/>
                <w:szCs w:val="20"/>
              </w:rPr>
            </w:pPr>
            <w:r w:rsidRPr="00E33153">
              <w:rPr>
                <w:rFonts w:ascii="Arial" w:hAnsi="Arial" w:cs="Arial"/>
                <w:sz w:val="20"/>
                <w:szCs w:val="20"/>
              </w:rPr>
              <w:t>1.7</w:t>
            </w:r>
            <w:r w:rsidR="003F7400" w:rsidRPr="00E33153">
              <w:rPr>
                <w:rFonts w:ascii="Arial" w:hAnsi="Arial" w:cs="Arial"/>
                <w:sz w:val="20"/>
                <w:szCs w:val="20"/>
              </w:rPr>
              <w:t>%</w:t>
            </w:r>
          </w:p>
        </w:tc>
        <w:tc>
          <w:tcPr>
            <w:tcW w:w="2355" w:type="dxa"/>
            <w:shd w:val="clear" w:color="auto" w:fill="auto"/>
          </w:tcPr>
          <w:p w14:paraId="4E298051" w14:textId="1097C2D0" w:rsidR="003F7400" w:rsidRPr="00E33153" w:rsidRDefault="003F7400" w:rsidP="003F7400">
            <w:pPr>
              <w:jc w:val="center"/>
              <w:rPr>
                <w:rFonts w:ascii="Arial" w:hAnsi="Arial" w:cs="Arial"/>
                <w:sz w:val="20"/>
                <w:szCs w:val="20"/>
              </w:rPr>
            </w:pPr>
            <w:r w:rsidRPr="00E33153">
              <w:rPr>
                <w:rFonts w:ascii="Arial" w:hAnsi="Arial" w:cs="Arial"/>
                <w:sz w:val="20"/>
                <w:szCs w:val="20"/>
              </w:rPr>
              <w:t>-</w:t>
            </w:r>
            <w:r w:rsidR="00E33153" w:rsidRPr="00E33153">
              <w:rPr>
                <w:rFonts w:ascii="Arial" w:hAnsi="Arial" w:cs="Arial"/>
                <w:sz w:val="20"/>
                <w:szCs w:val="20"/>
              </w:rPr>
              <w:t>6.6</w:t>
            </w:r>
            <w:r w:rsidRPr="00E33153">
              <w:rPr>
                <w:rFonts w:ascii="Arial" w:hAnsi="Arial" w:cs="Arial"/>
                <w:sz w:val="20"/>
                <w:szCs w:val="20"/>
              </w:rPr>
              <w:t>%</w:t>
            </w:r>
          </w:p>
        </w:tc>
      </w:tr>
      <w:tr w:rsidR="003F7400" w:rsidRPr="00E33153" w14:paraId="3CF342BE" w14:textId="77777777" w:rsidTr="00FB0E5F">
        <w:tc>
          <w:tcPr>
            <w:tcW w:w="2359" w:type="dxa"/>
            <w:shd w:val="clear" w:color="auto" w:fill="8DB3E2" w:themeFill="text2" w:themeFillTint="66"/>
          </w:tcPr>
          <w:p w14:paraId="2AF3C9B2" w14:textId="77777777" w:rsidR="003F7400" w:rsidRPr="00E33153" w:rsidRDefault="003F7400" w:rsidP="003F7400">
            <w:pPr>
              <w:rPr>
                <w:rFonts w:ascii="Arial" w:hAnsi="Arial" w:cs="Arial"/>
                <w:sz w:val="20"/>
                <w:szCs w:val="20"/>
              </w:rPr>
            </w:pPr>
            <w:r w:rsidRPr="00E33153">
              <w:rPr>
                <w:rFonts w:ascii="Arial" w:hAnsi="Arial" w:cs="Arial"/>
                <w:sz w:val="20"/>
                <w:szCs w:val="20"/>
              </w:rPr>
              <w:t>Difference</w:t>
            </w:r>
          </w:p>
        </w:tc>
        <w:tc>
          <w:tcPr>
            <w:tcW w:w="2346" w:type="dxa"/>
          </w:tcPr>
          <w:p w14:paraId="658D7BD7" w14:textId="0D12A7B2" w:rsidR="003F7400" w:rsidRPr="00E33153" w:rsidRDefault="003F7400" w:rsidP="003F7400">
            <w:pPr>
              <w:jc w:val="center"/>
              <w:rPr>
                <w:rFonts w:ascii="Arial" w:hAnsi="Arial" w:cs="Arial"/>
                <w:sz w:val="20"/>
                <w:szCs w:val="20"/>
              </w:rPr>
            </w:pPr>
            <w:r w:rsidRPr="00E33153">
              <w:rPr>
                <w:rFonts w:ascii="Arial" w:hAnsi="Arial" w:cs="Arial"/>
                <w:sz w:val="20"/>
                <w:szCs w:val="20"/>
              </w:rPr>
              <w:t>-3.8%</w:t>
            </w:r>
          </w:p>
        </w:tc>
        <w:tc>
          <w:tcPr>
            <w:tcW w:w="2346" w:type="dxa"/>
          </w:tcPr>
          <w:p w14:paraId="7FD4E090" w14:textId="644D3C75" w:rsidR="003F7400" w:rsidRPr="00E33153" w:rsidRDefault="003F7400" w:rsidP="003F7400">
            <w:pPr>
              <w:jc w:val="center"/>
              <w:rPr>
                <w:rFonts w:ascii="Arial" w:hAnsi="Arial" w:cs="Arial"/>
                <w:sz w:val="20"/>
                <w:szCs w:val="20"/>
              </w:rPr>
            </w:pPr>
            <w:r w:rsidRPr="00E33153">
              <w:rPr>
                <w:rFonts w:ascii="Arial" w:hAnsi="Arial" w:cs="Arial"/>
                <w:sz w:val="20"/>
                <w:szCs w:val="20"/>
              </w:rPr>
              <w:t>-</w:t>
            </w:r>
            <w:r w:rsidR="00E33153" w:rsidRPr="00E33153">
              <w:rPr>
                <w:rFonts w:ascii="Arial" w:hAnsi="Arial" w:cs="Arial"/>
                <w:sz w:val="20"/>
                <w:szCs w:val="20"/>
              </w:rPr>
              <w:t>8</w:t>
            </w:r>
            <w:r w:rsidRPr="00E33153">
              <w:rPr>
                <w:rFonts w:ascii="Arial" w:hAnsi="Arial" w:cs="Arial"/>
                <w:sz w:val="20"/>
                <w:szCs w:val="20"/>
              </w:rPr>
              <w:t>%</w:t>
            </w:r>
          </w:p>
        </w:tc>
        <w:tc>
          <w:tcPr>
            <w:tcW w:w="2355" w:type="dxa"/>
            <w:shd w:val="clear" w:color="auto" w:fill="auto"/>
          </w:tcPr>
          <w:p w14:paraId="24B7DF03" w14:textId="192FE4EB" w:rsidR="003F7400" w:rsidRPr="00E33153" w:rsidRDefault="00E33153" w:rsidP="003F7400">
            <w:pPr>
              <w:jc w:val="center"/>
              <w:rPr>
                <w:rFonts w:ascii="Arial" w:hAnsi="Arial" w:cs="Arial"/>
                <w:sz w:val="20"/>
                <w:szCs w:val="20"/>
              </w:rPr>
            </w:pPr>
            <w:r w:rsidRPr="00E33153">
              <w:rPr>
                <w:rFonts w:ascii="Arial" w:hAnsi="Arial" w:cs="Arial"/>
                <w:sz w:val="20"/>
                <w:szCs w:val="20"/>
              </w:rPr>
              <w:t>+4.2</w:t>
            </w:r>
            <w:r w:rsidR="003F7400" w:rsidRPr="00E33153">
              <w:rPr>
                <w:rFonts w:ascii="Arial" w:hAnsi="Arial" w:cs="Arial"/>
                <w:sz w:val="20"/>
                <w:szCs w:val="20"/>
              </w:rPr>
              <w:t>%</w:t>
            </w:r>
          </w:p>
        </w:tc>
      </w:tr>
    </w:tbl>
    <w:p w14:paraId="5B5445E5" w14:textId="77777777" w:rsidR="00BD4885" w:rsidRPr="00E33153" w:rsidRDefault="00BD4885" w:rsidP="00BD4885">
      <w:pPr>
        <w:spacing w:after="0" w:line="240" w:lineRule="auto"/>
        <w:rPr>
          <w:rFonts w:ascii="Arial" w:hAnsi="Arial" w:cs="Arial"/>
          <w:color w:val="FF0000"/>
          <w:sz w:val="24"/>
          <w:szCs w:val="24"/>
        </w:rPr>
      </w:pPr>
    </w:p>
    <w:p w14:paraId="4B0A37FC" w14:textId="77777777" w:rsidR="00ED6ED3" w:rsidRPr="00C654F5" w:rsidRDefault="00ED6ED3" w:rsidP="00ED6ED3">
      <w:pPr>
        <w:spacing w:after="0" w:line="240" w:lineRule="auto"/>
        <w:rPr>
          <w:rFonts w:ascii="Arial" w:hAnsi="Arial" w:cs="Arial"/>
          <w:b/>
          <w:color w:val="FF0000"/>
          <w:sz w:val="24"/>
          <w:szCs w:val="24"/>
        </w:rPr>
      </w:pPr>
      <w:r w:rsidRPr="00E33153">
        <w:rPr>
          <w:rFonts w:ascii="Arial" w:hAnsi="Arial" w:cs="Arial"/>
          <w:b/>
          <w:sz w:val="24"/>
          <w:szCs w:val="24"/>
        </w:rPr>
        <w:t>Proportion of Males and Females in Each Quartile Pay Band</w:t>
      </w:r>
    </w:p>
    <w:p w14:paraId="6212978F" w14:textId="77777777" w:rsidR="001229D2" w:rsidRPr="00C654F5" w:rsidRDefault="001229D2" w:rsidP="00ED6ED3">
      <w:pPr>
        <w:spacing w:after="0" w:line="240" w:lineRule="auto"/>
        <w:rPr>
          <w:rFonts w:ascii="Arial" w:hAnsi="Arial" w:cs="Arial"/>
          <w:b/>
          <w:color w:val="FF0000"/>
          <w:sz w:val="24"/>
          <w:szCs w:val="24"/>
        </w:rPr>
      </w:pPr>
    </w:p>
    <w:p w14:paraId="7E4D410E" w14:textId="66BBF02D" w:rsidR="006F1F5C" w:rsidRPr="003F7400" w:rsidRDefault="001229D2" w:rsidP="001229D2">
      <w:pPr>
        <w:spacing w:after="0" w:line="240" w:lineRule="auto"/>
        <w:rPr>
          <w:rFonts w:ascii="Arial" w:hAnsi="Arial" w:cs="Arial"/>
          <w:sz w:val="24"/>
          <w:szCs w:val="24"/>
        </w:rPr>
      </w:pPr>
      <w:r w:rsidRPr="003F7400">
        <w:rPr>
          <w:rFonts w:ascii="Arial" w:hAnsi="Arial" w:cs="Arial"/>
          <w:sz w:val="24"/>
          <w:szCs w:val="24"/>
        </w:rPr>
        <w:t xml:space="preserve">At the time the snapshot was taken the percentage of female </w:t>
      </w:r>
      <w:r w:rsidR="00FB0E5F" w:rsidRPr="003F7400">
        <w:rPr>
          <w:rFonts w:ascii="Arial" w:hAnsi="Arial" w:cs="Arial"/>
          <w:sz w:val="24"/>
          <w:szCs w:val="24"/>
        </w:rPr>
        <w:t>colleagues</w:t>
      </w:r>
      <w:r w:rsidRPr="003F7400">
        <w:rPr>
          <w:rFonts w:ascii="Arial" w:hAnsi="Arial" w:cs="Arial"/>
          <w:sz w:val="24"/>
          <w:szCs w:val="24"/>
        </w:rPr>
        <w:t xml:space="preserve"> was </w:t>
      </w:r>
      <w:r w:rsidR="003F7400" w:rsidRPr="003F7400">
        <w:rPr>
          <w:rFonts w:ascii="Arial" w:hAnsi="Arial" w:cs="Arial"/>
          <w:sz w:val="24"/>
          <w:szCs w:val="24"/>
        </w:rPr>
        <w:t>77.</w:t>
      </w:r>
      <w:r w:rsidR="00C649C9" w:rsidRPr="003F7400">
        <w:rPr>
          <w:rFonts w:ascii="Arial" w:hAnsi="Arial" w:cs="Arial"/>
          <w:sz w:val="24"/>
          <w:szCs w:val="24"/>
        </w:rPr>
        <w:t>8</w:t>
      </w:r>
      <w:r w:rsidRPr="003F7400">
        <w:rPr>
          <w:rFonts w:ascii="Arial" w:hAnsi="Arial" w:cs="Arial"/>
          <w:sz w:val="24"/>
          <w:szCs w:val="24"/>
        </w:rPr>
        <w:t>%</w:t>
      </w:r>
      <w:r w:rsidR="00862171" w:rsidRPr="003F7400">
        <w:rPr>
          <w:rFonts w:ascii="Arial" w:hAnsi="Arial" w:cs="Arial"/>
          <w:sz w:val="24"/>
          <w:szCs w:val="24"/>
        </w:rPr>
        <w:t xml:space="preserve"> and the </w:t>
      </w:r>
      <w:r w:rsidRPr="003F7400">
        <w:rPr>
          <w:rFonts w:ascii="Arial" w:hAnsi="Arial" w:cs="Arial"/>
          <w:sz w:val="24"/>
          <w:szCs w:val="24"/>
        </w:rPr>
        <w:t xml:space="preserve">percentage of male </w:t>
      </w:r>
      <w:r w:rsidR="00FB0E5F" w:rsidRPr="003F7400">
        <w:rPr>
          <w:rFonts w:ascii="Arial" w:hAnsi="Arial" w:cs="Arial"/>
          <w:sz w:val="24"/>
          <w:szCs w:val="24"/>
        </w:rPr>
        <w:t>colleagues</w:t>
      </w:r>
      <w:r w:rsidRPr="003F7400">
        <w:rPr>
          <w:rFonts w:ascii="Arial" w:hAnsi="Arial" w:cs="Arial"/>
          <w:sz w:val="24"/>
          <w:szCs w:val="24"/>
        </w:rPr>
        <w:t xml:space="preserve"> was </w:t>
      </w:r>
      <w:r w:rsidR="003F7400" w:rsidRPr="003F7400">
        <w:rPr>
          <w:rFonts w:ascii="Arial" w:hAnsi="Arial" w:cs="Arial"/>
          <w:sz w:val="24"/>
          <w:szCs w:val="24"/>
        </w:rPr>
        <w:t>22.2</w:t>
      </w:r>
      <w:r w:rsidRPr="003F7400">
        <w:rPr>
          <w:rFonts w:ascii="Arial" w:hAnsi="Arial" w:cs="Arial"/>
          <w:sz w:val="24"/>
          <w:szCs w:val="24"/>
        </w:rPr>
        <w:t xml:space="preserve">%. </w:t>
      </w:r>
    </w:p>
    <w:p w14:paraId="7B76EA0E" w14:textId="1BFE0D5B" w:rsidR="00C649C9" w:rsidRPr="00DB2B7C" w:rsidRDefault="00C649C9" w:rsidP="001229D2">
      <w:pPr>
        <w:spacing w:after="0" w:line="240" w:lineRule="auto"/>
        <w:rPr>
          <w:rFonts w:ascii="Arial" w:hAnsi="Arial" w:cs="Arial"/>
          <w:sz w:val="24"/>
          <w:szCs w:val="24"/>
        </w:rPr>
      </w:pPr>
    </w:p>
    <w:p w14:paraId="60E91B74" w14:textId="5A43A30E" w:rsidR="001229D2" w:rsidRPr="00DB2B7C" w:rsidRDefault="001229D2" w:rsidP="001229D2">
      <w:pPr>
        <w:spacing w:after="0" w:line="240" w:lineRule="auto"/>
        <w:rPr>
          <w:rFonts w:ascii="Arial" w:hAnsi="Arial" w:cs="Arial"/>
          <w:sz w:val="24"/>
          <w:szCs w:val="24"/>
        </w:rPr>
      </w:pPr>
      <w:r w:rsidRPr="00DB2B7C">
        <w:rPr>
          <w:rFonts w:ascii="Arial" w:hAnsi="Arial" w:cs="Arial"/>
          <w:sz w:val="24"/>
          <w:szCs w:val="24"/>
        </w:rPr>
        <w:t xml:space="preserve">As shown in </w:t>
      </w:r>
      <w:r w:rsidR="00862171" w:rsidRPr="00DB2B7C">
        <w:rPr>
          <w:rFonts w:ascii="Arial" w:hAnsi="Arial" w:cs="Arial"/>
          <w:sz w:val="24"/>
          <w:szCs w:val="24"/>
        </w:rPr>
        <w:t>T</w:t>
      </w:r>
      <w:r w:rsidRPr="00DB2B7C">
        <w:rPr>
          <w:rFonts w:ascii="Arial" w:hAnsi="Arial" w:cs="Arial"/>
          <w:sz w:val="24"/>
          <w:szCs w:val="24"/>
        </w:rPr>
        <w:t>able</w:t>
      </w:r>
      <w:r w:rsidR="00862171" w:rsidRPr="00DB2B7C">
        <w:rPr>
          <w:rFonts w:ascii="Arial" w:hAnsi="Arial" w:cs="Arial"/>
          <w:sz w:val="24"/>
          <w:szCs w:val="24"/>
        </w:rPr>
        <w:t xml:space="preserve"> 6</w:t>
      </w:r>
      <w:r w:rsidR="006F1F5C" w:rsidRPr="00DB2B7C">
        <w:rPr>
          <w:rFonts w:ascii="Arial" w:hAnsi="Arial" w:cs="Arial"/>
          <w:sz w:val="24"/>
          <w:szCs w:val="24"/>
        </w:rPr>
        <w:t xml:space="preserve">, </w:t>
      </w:r>
      <w:r w:rsidR="00862171" w:rsidRPr="00DB2B7C">
        <w:rPr>
          <w:rFonts w:ascii="Arial" w:hAnsi="Arial" w:cs="Arial"/>
          <w:sz w:val="24"/>
          <w:szCs w:val="24"/>
        </w:rPr>
        <w:t>below</w:t>
      </w:r>
      <w:r w:rsidR="006F1F5C" w:rsidRPr="00DB2B7C">
        <w:rPr>
          <w:rFonts w:ascii="Arial" w:hAnsi="Arial" w:cs="Arial"/>
          <w:sz w:val="24"/>
          <w:szCs w:val="24"/>
        </w:rPr>
        <w:t xml:space="preserve">, the percentage of females in the </w:t>
      </w:r>
      <w:r w:rsidR="00861EB5" w:rsidRPr="00DB2B7C">
        <w:rPr>
          <w:rFonts w:ascii="Arial" w:hAnsi="Arial" w:cs="Arial"/>
          <w:sz w:val="24"/>
          <w:szCs w:val="24"/>
        </w:rPr>
        <w:t xml:space="preserve">all the quartiles is greater </w:t>
      </w:r>
      <w:r w:rsidR="006F1F5C" w:rsidRPr="00DB2B7C">
        <w:rPr>
          <w:rFonts w:ascii="Arial" w:hAnsi="Arial" w:cs="Arial"/>
          <w:sz w:val="24"/>
          <w:szCs w:val="24"/>
        </w:rPr>
        <w:t>than</w:t>
      </w:r>
      <w:r w:rsidR="00EC0505" w:rsidRPr="00DB2B7C">
        <w:rPr>
          <w:rFonts w:ascii="Arial" w:hAnsi="Arial" w:cs="Arial"/>
          <w:sz w:val="24"/>
          <w:szCs w:val="24"/>
        </w:rPr>
        <w:t xml:space="preserve"> the male percentage</w:t>
      </w:r>
      <w:r w:rsidR="00B3334E" w:rsidRPr="00DB2B7C">
        <w:rPr>
          <w:rFonts w:ascii="Arial" w:hAnsi="Arial" w:cs="Arial"/>
          <w:sz w:val="24"/>
          <w:szCs w:val="24"/>
        </w:rPr>
        <w:t>.  In the lower</w:t>
      </w:r>
      <w:r w:rsidR="001A10BA" w:rsidRPr="00DB2B7C">
        <w:rPr>
          <w:rFonts w:ascii="Arial" w:hAnsi="Arial" w:cs="Arial"/>
          <w:sz w:val="24"/>
          <w:szCs w:val="24"/>
        </w:rPr>
        <w:t xml:space="preserve">, </w:t>
      </w:r>
      <w:r w:rsidR="00B3334E" w:rsidRPr="00DB2B7C">
        <w:rPr>
          <w:rFonts w:ascii="Arial" w:hAnsi="Arial" w:cs="Arial"/>
          <w:sz w:val="24"/>
          <w:szCs w:val="24"/>
        </w:rPr>
        <w:t>lower middle</w:t>
      </w:r>
      <w:r w:rsidR="001A10BA" w:rsidRPr="00DB2B7C">
        <w:rPr>
          <w:rFonts w:ascii="Arial" w:hAnsi="Arial" w:cs="Arial"/>
          <w:sz w:val="24"/>
          <w:szCs w:val="24"/>
        </w:rPr>
        <w:t xml:space="preserve"> and upper middle</w:t>
      </w:r>
      <w:r w:rsidR="00B3334E" w:rsidRPr="00DB2B7C">
        <w:rPr>
          <w:rFonts w:ascii="Arial" w:hAnsi="Arial" w:cs="Arial"/>
          <w:sz w:val="24"/>
          <w:szCs w:val="24"/>
        </w:rPr>
        <w:t xml:space="preserve"> quartiles the split is broadly representative of the Trust </w:t>
      </w:r>
      <w:r w:rsidR="006F1F5C" w:rsidRPr="00DB2B7C">
        <w:rPr>
          <w:rFonts w:ascii="Arial" w:hAnsi="Arial" w:cs="Arial"/>
          <w:sz w:val="24"/>
          <w:szCs w:val="24"/>
        </w:rPr>
        <w:t>split</w:t>
      </w:r>
      <w:r w:rsidR="00B3334E" w:rsidRPr="00DB2B7C">
        <w:rPr>
          <w:rFonts w:ascii="Arial" w:hAnsi="Arial" w:cs="Arial"/>
          <w:sz w:val="24"/>
          <w:szCs w:val="24"/>
        </w:rPr>
        <w:t xml:space="preserve">.  In the </w:t>
      </w:r>
      <w:r w:rsidR="001A10BA" w:rsidRPr="00DB2B7C">
        <w:rPr>
          <w:rFonts w:ascii="Arial" w:hAnsi="Arial" w:cs="Arial"/>
          <w:sz w:val="24"/>
          <w:szCs w:val="24"/>
        </w:rPr>
        <w:t xml:space="preserve">upper quartile </w:t>
      </w:r>
      <w:r w:rsidR="00B3334E" w:rsidRPr="00DB2B7C">
        <w:rPr>
          <w:rFonts w:ascii="Arial" w:hAnsi="Arial" w:cs="Arial"/>
          <w:sz w:val="24"/>
          <w:szCs w:val="24"/>
        </w:rPr>
        <w:t xml:space="preserve">there </w:t>
      </w:r>
      <w:r w:rsidR="00EC0505" w:rsidRPr="00DB2B7C">
        <w:rPr>
          <w:rFonts w:ascii="Arial" w:hAnsi="Arial" w:cs="Arial"/>
          <w:sz w:val="24"/>
          <w:szCs w:val="24"/>
        </w:rPr>
        <w:t xml:space="preserve">is a significant reduction of in females </w:t>
      </w:r>
      <w:r w:rsidR="00B3334E" w:rsidRPr="00DB2B7C">
        <w:rPr>
          <w:rFonts w:ascii="Arial" w:hAnsi="Arial" w:cs="Arial"/>
          <w:sz w:val="24"/>
          <w:szCs w:val="24"/>
        </w:rPr>
        <w:t>compared to males</w:t>
      </w:r>
      <w:r w:rsidR="00383C1B" w:rsidRPr="00DB2B7C">
        <w:rPr>
          <w:rFonts w:ascii="Arial" w:hAnsi="Arial" w:cs="Arial"/>
          <w:sz w:val="24"/>
          <w:szCs w:val="24"/>
        </w:rPr>
        <w:t>, although the number of female colleagues has increased in this quartile since the previous report</w:t>
      </w:r>
      <w:r w:rsidR="006F1F5C" w:rsidRPr="00DB2B7C">
        <w:rPr>
          <w:rFonts w:ascii="Arial" w:hAnsi="Arial" w:cs="Arial"/>
          <w:sz w:val="24"/>
          <w:szCs w:val="24"/>
        </w:rPr>
        <w:t>.</w:t>
      </w:r>
      <w:r w:rsidRPr="00DB2B7C">
        <w:rPr>
          <w:rFonts w:ascii="Arial" w:hAnsi="Arial" w:cs="Arial"/>
          <w:sz w:val="24"/>
          <w:szCs w:val="24"/>
        </w:rPr>
        <w:t xml:space="preserve">  </w:t>
      </w:r>
    </w:p>
    <w:p w14:paraId="69CF0B47" w14:textId="77777777" w:rsidR="001229D2" w:rsidRPr="00C654F5" w:rsidRDefault="001229D2" w:rsidP="00ED6ED3">
      <w:pPr>
        <w:spacing w:after="0" w:line="240" w:lineRule="auto"/>
        <w:rPr>
          <w:rFonts w:ascii="Arial" w:hAnsi="Arial" w:cs="Arial"/>
          <w:b/>
          <w:color w:val="FF0000"/>
          <w:sz w:val="24"/>
          <w:szCs w:val="24"/>
        </w:rPr>
      </w:pPr>
    </w:p>
    <w:p w14:paraId="46F09057" w14:textId="37E0AFC6" w:rsidR="006F1F5C" w:rsidRPr="003F7400" w:rsidRDefault="006F1F5C" w:rsidP="006F1F5C">
      <w:pPr>
        <w:spacing w:after="0" w:line="240" w:lineRule="auto"/>
        <w:rPr>
          <w:rFonts w:ascii="Arial" w:hAnsi="Arial" w:cs="Arial"/>
          <w:b/>
          <w:sz w:val="24"/>
          <w:szCs w:val="24"/>
        </w:rPr>
      </w:pPr>
      <w:r w:rsidRPr="003F7400">
        <w:rPr>
          <w:rFonts w:ascii="Arial" w:hAnsi="Arial" w:cs="Arial"/>
          <w:b/>
          <w:sz w:val="24"/>
          <w:szCs w:val="24"/>
        </w:rPr>
        <w:t xml:space="preserve">Table </w:t>
      </w:r>
      <w:r w:rsidR="00740922" w:rsidRPr="003F7400">
        <w:rPr>
          <w:rFonts w:ascii="Arial" w:hAnsi="Arial" w:cs="Arial"/>
          <w:b/>
          <w:sz w:val="24"/>
          <w:szCs w:val="24"/>
        </w:rPr>
        <w:t>6</w:t>
      </w:r>
      <w:r w:rsidRPr="003F7400">
        <w:rPr>
          <w:rFonts w:ascii="Arial" w:hAnsi="Arial" w:cs="Arial"/>
          <w:b/>
          <w:sz w:val="24"/>
          <w:szCs w:val="24"/>
        </w:rPr>
        <w:t xml:space="preserve"> – </w:t>
      </w:r>
      <w:r w:rsidR="00C239D1">
        <w:rPr>
          <w:rFonts w:ascii="Arial" w:hAnsi="Arial" w:cs="Arial"/>
          <w:b/>
          <w:sz w:val="24"/>
          <w:szCs w:val="24"/>
        </w:rPr>
        <w:t xml:space="preserve">Showing </w:t>
      </w:r>
      <w:r w:rsidRPr="003F7400">
        <w:rPr>
          <w:rFonts w:ascii="Arial" w:hAnsi="Arial" w:cs="Arial"/>
          <w:b/>
          <w:sz w:val="24"/>
          <w:szCs w:val="24"/>
        </w:rPr>
        <w:t xml:space="preserve">Proportion of Males and Females in Each Quartile Pay Band from </w:t>
      </w:r>
      <w:r w:rsidR="00C654F5" w:rsidRPr="003F7400">
        <w:rPr>
          <w:rFonts w:ascii="Arial" w:hAnsi="Arial" w:cs="Arial"/>
          <w:b/>
          <w:sz w:val="24"/>
          <w:szCs w:val="24"/>
        </w:rPr>
        <w:t>2022 to</w:t>
      </w:r>
      <w:r w:rsidRPr="003F7400">
        <w:rPr>
          <w:rFonts w:ascii="Arial" w:hAnsi="Arial" w:cs="Arial"/>
          <w:b/>
          <w:bCs/>
          <w:sz w:val="24"/>
          <w:szCs w:val="24"/>
        </w:rPr>
        <w:t xml:space="preserve"> </w:t>
      </w:r>
      <w:r w:rsidR="00C654F5" w:rsidRPr="003F7400">
        <w:rPr>
          <w:rFonts w:ascii="Arial" w:hAnsi="Arial" w:cs="Arial"/>
          <w:b/>
          <w:bCs/>
          <w:sz w:val="24"/>
          <w:szCs w:val="24"/>
        </w:rPr>
        <w:t>2023</w:t>
      </w:r>
    </w:p>
    <w:tbl>
      <w:tblPr>
        <w:tblStyle w:val="TableGrid"/>
        <w:tblW w:w="9632" w:type="dxa"/>
        <w:jc w:val="center"/>
        <w:tblLayout w:type="fixed"/>
        <w:tblLook w:val="04A0" w:firstRow="1" w:lastRow="0" w:firstColumn="1" w:lastColumn="0" w:noHBand="0" w:noVBand="1"/>
      </w:tblPr>
      <w:tblGrid>
        <w:gridCol w:w="1668"/>
        <w:gridCol w:w="1327"/>
        <w:gridCol w:w="1327"/>
        <w:gridCol w:w="1328"/>
        <w:gridCol w:w="1327"/>
        <w:gridCol w:w="1327"/>
        <w:gridCol w:w="1328"/>
      </w:tblGrid>
      <w:tr w:rsidR="00DB2B7C" w:rsidRPr="00DB2B7C" w14:paraId="314C7F01" w14:textId="77777777" w:rsidTr="00723ACE">
        <w:trPr>
          <w:trHeight w:val="558"/>
          <w:jc w:val="center"/>
        </w:trPr>
        <w:tc>
          <w:tcPr>
            <w:tcW w:w="1668" w:type="dxa"/>
            <w:vMerge w:val="restart"/>
            <w:shd w:val="clear" w:color="auto" w:fill="8DB3E2" w:themeFill="text2" w:themeFillTint="66"/>
            <w:vAlign w:val="center"/>
          </w:tcPr>
          <w:p w14:paraId="15DE2283"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Quartile</w:t>
            </w:r>
          </w:p>
        </w:tc>
        <w:tc>
          <w:tcPr>
            <w:tcW w:w="3982" w:type="dxa"/>
            <w:gridSpan w:val="3"/>
            <w:shd w:val="clear" w:color="auto" w:fill="8DB3E2" w:themeFill="text2" w:themeFillTint="66"/>
            <w:vAlign w:val="center"/>
          </w:tcPr>
          <w:p w14:paraId="05DECB51" w14:textId="5869D298" w:rsidR="006F1F5C" w:rsidRPr="00DB2B7C" w:rsidRDefault="00C654F5" w:rsidP="006F1F5C">
            <w:pPr>
              <w:jc w:val="center"/>
              <w:rPr>
                <w:rFonts w:ascii="Arial" w:hAnsi="Arial" w:cs="Arial"/>
                <w:sz w:val="20"/>
                <w:szCs w:val="20"/>
              </w:rPr>
            </w:pPr>
            <w:r w:rsidRPr="00DB2B7C">
              <w:rPr>
                <w:rFonts w:ascii="Arial" w:hAnsi="Arial" w:cs="Arial"/>
                <w:sz w:val="20"/>
                <w:szCs w:val="20"/>
              </w:rPr>
              <w:t>202</w:t>
            </w:r>
            <w:r w:rsidR="003F7400" w:rsidRPr="00DB2B7C">
              <w:rPr>
                <w:rFonts w:ascii="Arial" w:hAnsi="Arial" w:cs="Arial"/>
                <w:sz w:val="20"/>
                <w:szCs w:val="20"/>
              </w:rPr>
              <w:t>2</w:t>
            </w:r>
          </w:p>
        </w:tc>
        <w:tc>
          <w:tcPr>
            <w:tcW w:w="3982" w:type="dxa"/>
            <w:gridSpan w:val="3"/>
            <w:shd w:val="clear" w:color="auto" w:fill="8DB3E2" w:themeFill="text2" w:themeFillTint="66"/>
            <w:vAlign w:val="center"/>
          </w:tcPr>
          <w:p w14:paraId="4F2AA017" w14:textId="306CDC41" w:rsidR="006F1F5C" w:rsidRPr="00DB2B7C" w:rsidRDefault="00C654F5" w:rsidP="006F1F5C">
            <w:pPr>
              <w:jc w:val="center"/>
              <w:rPr>
                <w:rFonts w:ascii="Arial" w:hAnsi="Arial" w:cs="Arial"/>
                <w:sz w:val="20"/>
                <w:szCs w:val="20"/>
              </w:rPr>
            </w:pPr>
            <w:r w:rsidRPr="00DB2B7C">
              <w:rPr>
                <w:rFonts w:ascii="Arial" w:hAnsi="Arial" w:cs="Arial"/>
                <w:sz w:val="20"/>
                <w:szCs w:val="20"/>
              </w:rPr>
              <w:t>2023</w:t>
            </w:r>
          </w:p>
        </w:tc>
      </w:tr>
      <w:tr w:rsidR="00DB2B7C" w:rsidRPr="00DB2B7C" w14:paraId="6722B903" w14:textId="77777777" w:rsidTr="00723ACE">
        <w:trPr>
          <w:trHeight w:val="558"/>
          <w:jc w:val="center"/>
        </w:trPr>
        <w:tc>
          <w:tcPr>
            <w:tcW w:w="1668" w:type="dxa"/>
            <w:vMerge/>
            <w:tcBorders>
              <w:bottom w:val="single" w:sz="4" w:space="0" w:color="auto"/>
            </w:tcBorders>
            <w:shd w:val="clear" w:color="auto" w:fill="8DB3E2" w:themeFill="text2" w:themeFillTint="66"/>
          </w:tcPr>
          <w:p w14:paraId="5EB10B60" w14:textId="77777777" w:rsidR="006F1F5C" w:rsidRPr="00DB2B7C" w:rsidRDefault="006F1F5C" w:rsidP="00C34001">
            <w:pPr>
              <w:jc w:val="center"/>
              <w:rPr>
                <w:rFonts w:ascii="Arial" w:hAnsi="Arial" w:cs="Arial"/>
                <w:sz w:val="20"/>
                <w:szCs w:val="20"/>
              </w:rPr>
            </w:pPr>
          </w:p>
        </w:tc>
        <w:tc>
          <w:tcPr>
            <w:tcW w:w="1327" w:type="dxa"/>
            <w:tcBorders>
              <w:bottom w:val="single" w:sz="4" w:space="0" w:color="auto"/>
            </w:tcBorders>
            <w:shd w:val="clear" w:color="auto" w:fill="8DB3E2" w:themeFill="text2" w:themeFillTint="66"/>
            <w:vAlign w:val="center"/>
          </w:tcPr>
          <w:p w14:paraId="490E3CB0"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Gender</w:t>
            </w:r>
          </w:p>
        </w:tc>
        <w:tc>
          <w:tcPr>
            <w:tcW w:w="1327" w:type="dxa"/>
            <w:shd w:val="clear" w:color="auto" w:fill="8DB3E2" w:themeFill="text2" w:themeFillTint="66"/>
            <w:vAlign w:val="center"/>
          </w:tcPr>
          <w:p w14:paraId="423B0B79"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Number</w:t>
            </w:r>
          </w:p>
        </w:tc>
        <w:tc>
          <w:tcPr>
            <w:tcW w:w="1328" w:type="dxa"/>
            <w:shd w:val="clear" w:color="auto" w:fill="8DB3E2" w:themeFill="text2" w:themeFillTint="66"/>
            <w:vAlign w:val="center"/>
          </w:tcPr>
          <w:p w14:paraId="6E33EB22"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w:t>
            </w:r>
          </w:p>
        </w:tc>
        <w:tc>
          <w:tcPr>
            <w:tcW w:w="1327" w:type="dxa"/>
            <w:tcBorders>
              <w:bottom w:val="single" w:sz="4" w:space="0" w:color="auto"/>
            </w:tcBorders>
            <w:shd w:val="clear" w:color="auto" w:fill="8DB3E2" w:themeFill="text2" w:themeFillTint="66"/>
            <w:vAlign w:val="center"/>
          </w:tcPr>
          <w:p w14:paraId="58D070CF"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Gender</w:t>
            </w:r>
          </w:p>
        </w:tc>
        <w:tc>
          <w:tcPr>
            <w:tcW w:w="1327" w:type="dxa"/>
            <w:shd w:val="clear" w:color="auto" w:fill="8DB3E2" w:themeFill="text2" w:themeFillTint="66"/>
            <w:vAlign w:val="center"/>
          </w:tcPr>
          <w:p w14:paraId="4F849FF9"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Number</w:t>
            </w:r>
          </w:p>
        </w:tc>
        <w:tc>
          <w:tcPr>
            <w:tcW w:w="1328" w:type="dxa"/>
            <w:shd w:val="clear" w:color="auto" w:fill="8DB3E2" w:themeFill="text2" w:themeFillTint="66"/>
            <w:vAlign w:val="center"/>
          </w:tcPr>
          <w:p w14:paraId="2DF9E714" w14:textId="77777777" w:rsidR="006F1F5C" w:rsidRPr="00DB2B7C" w:rsidRDefault="006F1F5C" w:rsidP="006F1F5C">
            <w:pPr>
              <w:jc w:val="center"/>
              <w:rPr>
                <w:rFonts w:ascii="Arial" w:hAnsi="Arial" w:cs="Arial"/>
                <w:sz w:val="20"/>
                <w:szCs w:val="20"/>
              </w:rPr>
            </w:pPr>
            <w:r w:rsidRPr="00DB2B7C">
              <w:rPr>
                <w:rFonts w:ascii="Arial" w:hAnsi="Arial" w:cs="Arial"/>
                <w:sz w:val="20"/>
                <w:szCs w:val="20"/>
              </w:rPr>
              <w:t>%</w:t>
            </w:r>
          </w:p>
        </w:tc>
      </w:tr>
      <w:tr w:rsidR="00DB2B7C" w:rsidRPr="00DB2B7C" w14:paraId="1C458582" w14:textId="77777777" w:rsidTr="00723ACE">
        <w:trPr>
          <w:jc w:val="center"/>
        </w:trPr>
        <w:tc>
          <w:tcPr>
            <w:tcW w:w="1668" w:type="dxa"/>
            <w:vMerge w:val="restart"/>
            <w:shd w:val="clear" w:color="auto" w:fill="8DB3E2" w:themeFill="text2" w:themeFillTint="66"/>
            <w:vAlign w:val="center"/>
          </w:tcPr>
          <w:p w14:paraId="3A20A49F" w14:textId="77777777" w:rsidR="00750041" w:rsidRPr="00DB2B7C" w:rsidRDefault="00750041" w:rsidP="00750041">
            <w:pPr>
              <w:rPr>
                <w:rFonts w:ascii="Arial" w:hAnsi="Arial" w:cs="Arial"/>
                <w:sz w:val="20"/>
                <w:szCs w:val="20"/>
              </w:rPr>
            </w:pPr>
            <w:r w:rsidRPr="00DB2B7C">
              <w:rPr>
                <w:rFonts w:ascii="Arial" w:hAnsi="Arial" w:cs="Arial"/>
                <w:sz w:val="20"/>
                <w:szCs w:val="20"/>
              </w:rPr>
              <w:t>Lower</w:t>
            </w:r>
          </w:p>
        </w:tc>
        <w:tc>
          <w:tcPr>
            <w:tcW w:w="1327" w:type="dxa"/>
            <w:shd w:val="clear" w:color="auto" w:fill="8DB3E2" w:themeFill="text2" w:themeFillTint="66"/>
          </w:tcPr>
          <w:p w14:paraId="11583D42"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0132CA1F" w14:textId="48F510D1" w:rsidR="00750041" w:rsidRPr="00DB2B7C" w:rsidRDefault="00750041" w:rsidP="00750041">
            <w:pPr>
              <w:jc w:val="center"/>
              <w:rPr>
                <w:rFonts w:ascii="Arial" w:hAnsi="Arial" w:cs="Arial"/>
                <w:sz w:val="20"/>
                <w:szCs w:val="20"/>
              </w:rPr>
            </w:pPr>
            <w:r w:rsidRPr="00DB2B7C">
              <w:rPr>
                <w:rFonts w:ascii="Arial" w:hAnsi="Arial" w:cs="Arial"/>
                <w:sz w:val="20"/>
                <w:szCs w:val="20"/>
              </w:rPr>
              <w:t>288</w:t>
            </w:r>
          </w:p>
        </w:tc>
        <w:tc>
          <w:tcPr>
            <w:tcW w:w="1328" w:type="dxa"/>
          </w:tcPr>
          <w:p w14:paraId="1480C322" w14:textId="2B77D5EF" w:rsidR="00750041" w:rsidRPr="00DB2B7C" w:rsidRDefault="00750041" w:rsidP="00750041">
            <w:pPr>
              <w:jc w:val="center"/>
              <w:rPr>
                <w:rFonts w:ascii="Arial" w:hAnsi="Arial" w:cs="Arial"/>
                <w:sz w:val="20"/>
                <w:szCs w:val="20"/>
              </w:rPr>
            </w:pPr>
            <w:r w:rsidRPr="00DB2B7C">
              <w:rPr>
                <w:rFonts w:ascii="Arial" w:hAnsi="Arial" w:cs="Arial"/>
                <w:sz w:val="20"/>
                <w:szCs w:val="20"/>
              </w:rPr>
              <w:t>19.1%</w:t>
            </w:r>
          </w:p>
        </w:tc>
        <w:tc>
          <w:tcPr>
            <w:tcW w:w="1327" w:type="dxa"/>
            <w:shd w:val="clear" w:color="auto" w:fill="8DB3E2" w:themeFill="text2" w:themeFillTint="66"/>
          </w:tcPr>
          <w:p w14:paraId="2ACAA7DA"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3B961386" w14:textId="753BCB83" w:rsidR="00750041" w:rsidRPr="00DB2B7C" w:rsidRDefault="00DB2B7C" w:rsidP="00750041">
            <w:pPr>
              <w:jc w:val="center"/>
              <w:rPr>
                <w:rFonts w:ascii="Arial" w:hAnsi="Arial" w:cs="Arial"/>
                <w:sz w:val="20"/>
                <w:szCs w:val="20"/>
              </w:rPr>
            </w:pPr>
            <w:r w:rsidRPr="00DB2B7C">
              <w:rPr>
                <w:rFonts w:ascii="Arial" w:hAnsi="Arial" w:cs="Arial"/>
                <w:sz w:val="20"/>
                <w:szCs w:val="20"/>
              </w:rPr>
              <w:t>327</w:t>
            </w:r>
          </w:p>
        </w:tc>
        <w:tc>
          <w:tcPr>
            <w:tcW w:w="1328" w:type="dxa"/>
          </w:tcPr>
          <w:p w14:paraId="0777DC27" w14:textId="7AC2884B" w:rsidR="00750041" w:rsidRPr="00DB2B7C" w:rsidRDefault="002039CF" w:rsidP="00750041">
            <w:pPr>
              <w:jc w:val="center"/>
              <w:rPr>
                <w:rFonts w:ascii="Arial" w:hAnsi="Arial" w:cs="Arial"/>
                <w:sz w:val="20"/>
                <w:szCs w:val="20"/>
              </w:rPr>
            </w:pPr>
            <w:r>
              <w:rPr>
                <w:rFonts w:ascii="Arial" w:hAnsi="Arial" w:cs="Arial"/>
                <w:sz w:val="20"/>
                <w:szCs w:val="20"/>
              </w:rPr>
              <w:t>21.9%`</w:t>
            </w:r>
          </w:p>
        </w:tc>
      </w:tr>
      <w:tr w:rsidR="00DB2B7C" w:rsidRPr="00DB2B7C" w14:paraId="07CE232A" w14:textId="77777777" w:rsidTr="00723ACE">
        <w:trPr>
          <w:jc w:val="center"/>
        </w:trPr>
        <w:tc>
          <w:tcPr>
            <w:tcW w:w="1668" w:type="dxa"/>
            <w:vMerge/>
            <w:shd w:val="clear" w:color="auto" w:fill="8DB3E2" w:themeFill="text2" w:themeFillTint="66"/>
            <w:vAlign w:val="center"/>
          </w:tcPr>
          <w:p w14:paraId="321F8EB0" w14:textId="77777777" w:rsidR="00750041" w:rsidRPr="00DB2B7C" w:rsidRDefault="00750041" w:rsidP="00750041">
            <w:pPr>
              <w:rPr>
                <w:rFonts w:ascii="Arial" w:hAnsi="Arial" w:cs="Arial"/>
                <w:sz w:val="20"/>
                <w:szCs w:val="20"/>
              </w:rPr>
            </w:pPr>
          </w:p>
        </w:tc>
        <w:tc>
          <w:tcPr>
            <w:tcW w:w="1327" w:type="dxa"/>
            <w:shd w:val="clear" w:color="auto" w:fill="8DB3E2" w:themeFill="text2" w:themeFillTint="66"/>
          </w:tcPr>
          <w:p w14:paraId="7FB1D432"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64266F55" w14:textId="2C0B344F" w:rsidR="00750041" w:rsidRPr="00DB2B7C" w:rsidRDefault="00750041" w:rsidP="00750041">
            <w:pPr>
              <w:jc w:val="center"/>
              <w:rPr>
                <w:rFonts w:ascii="Arial" w:hAnsi="Arial" w:cs="Arial"/>
                <w:sz w:val="20"/>
                <w:szCs w:val="20"/>
              </w:rPr>
            </w:pPr>
            <w:r w:rsidRPr="00DB2B7C">
              <w:rPr>
                <w:rFonts w:ascii="Arial" w:hAnsi="Arial" w:cs="Arial"/>
                <w:sz w:val="20"/>
                <w:szCs w:val="20"/>
              </w:rPr>
              <w:t>1231</w:t>
            </w:r>
          </w:p>
        </w:tc>
        <w:tc>
          <w:tcPr>
            <w:tcW w:w="1328" w:type="dxa"/>
          </w:tcPr>
          <w:p w14:paraId="318A02BF" w14:textId="35E672C8" w:rsidR="00750041" w:rsidRPr="00DB2B7C" w:rsidRDefault="00750041" w:rsidP="00750041">
            <w:pPr>
              <w:jc w:val="center"/>
              <w:rPr>
                <w:rFonts w:ascii="Arial" w:hAnsi="Arial" w:cs="Arial"/>
                <w:sz w:val="20"/>
                <w:szCs w:val="20"/>
              </w:rPr>
            </w:pPr>
            <w:r w:rsidRPr="00DB2B7C">
              <w:rPr>
                <w:rFonts w:ascii="Arial" w:hAnsi="Arial" w:cs="Arial"/>
                <w:sz w:val="20"/>
                <w:szCs w:val="20"/>
              </w:rPr>
              <w:t>80.9%</w:t>
            </w:r>
          </w:p>
        </w:tc>
        <w:tc>
          <w:tcPr>
            <w:tcW w:w="1327" w:type="dxa"/>
            <w:shd w:val="clear" w:color="auto" w:fill="8DB3E2" w:themeFill="text2" w:themeFillTint="66"/>
          </w:tcPr>
          <w:p w14:paraId="16981E53"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64D00DD2" w14:textId="5DD3BC99" w:rsidR="00750041" w:rsidRPr="00DB2B7C" w:rsidRDefault="00DB2B7C" w:rsidP="00750041">
            <w:pPr>
              <w:jc w:val="center"/>
              <w:rPr>
                <w:rFonts w:ascii="Arial" w:hAnsi="Arial" w:cs="Arial"/>
                <w:sz w:val="20"/>
                <w:szCs w:val="20"/>
              </w:rPr>
            </w:pPr>
            <w:r w:rsidRPr="00DB2B7C">
              <w:rPr>
                <w:rFonts w:ascii="Arial" w:hAnsi="Arial" w:cs="Arial"/>
                <w:sz w:val="20"/>
                <w:szCs w:val="20"/>
              </w:rPr>
              <w:t>1163</w:t>
            </w:r>
          </w:p>
        </w:tc>
        <w:tc>
          <w:tcPr>
            <w:tcW w:w="1328" w:type="dxa"/>
          </w:tcPr>
          <w:p w14:paraId="1CAF2FEC" w14:textId="71DA64CC" w:rsidR="00750041" w:rsidRPr="00DB2B7C" w:rsidRDefault="002039CF" w:rsidP="00750041">
            <w:pPr>
              <w:jc w:val="center"/>
              <w:rPr>
                <w:rFonts w:ascii="Arial" w:hAnsi="Arial" w:cs="Arial"/>
                <w:sz w:val="20"/>
                <w:szCs w:val="20"/>
              </w:rPr>
            </w:pPr>
            <w:r>
              <w:rPr>
                <w:rFonts w:ascii="Arial" w:hAnsi="Arial" w:cs="Arial"/>
                <w:sz w:val="20"/>
                <w:szCs w:val="20"/>
              </w:rPr>
              <w:t>78.1%</w:t>
            </w:r>
          </w:p>
        </w:tc>
      </w:tr>
      <w:tr w:rsidR="00DB2B7C" w:rsidRPr="00DB2B7C" w14:paraId="10EE8938" w14:textId="77777777" w:rsidTr="00723ACE">
        <w:trPr>
          <w:jc w:val="center"/>
        </w:trPr>
        <w:tc>
          <w:tcPr>
            <w:tcW w:w="1668" w:type="dxa"/>
            <w:vMerge w:val="restart"/>
            <w:shd w:val="clear" w:color="auto" w:fill="8DB3E2" w:themeFill="text2" w:themeFillTint="66"/>
            <w:vAlign w:val="center"/>
          </w:tcPr>
          <w:p w14:paraId="0A27BF1A" w14:textId="77777777" w:rsidR="00750041" w:rsidRPr="00DB2B7C" w:rsidRDefault="00750041" w:rsidP="00750041">
            <w:pPr>
              <w:rPr>
                <w:rFonts w:ascii="Arial" w:hAnsi="Arial" w:cs="Arial"/>
                <w:sz w:val="20"/>
                <w:szCs w:val="20"/>
              </w:rPr>
            </w:pPr>
            <w:r w:rsidRPr="00DB2B7C">
              <w:rPr>
                <w:rFonts w:ascii="Arial" w:hAnsi="Arial" w:cs="Arial"/>
                <w:sz w:val="20"/>
                <w:szCs w:val="20"/>
              </w:rPr>
              <w:t>Lower Middle</w:t>
            </w:r>
          </w:p>
        </w:tc>
        <w:tc>
          <w:tcPr>
            <w:tcW w:w="1327" w:type="dxa"/>
            <w:shd w:val="clear" w:color="auto" w:fill="8DB3E2" w:themeFill="text2" w:themeFillTint="66"/>
          </w:tcPr>
          <w:p w14:paraId="31DB0ECE"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3BD3BDD1" w14:textId="432FC664" w:rsidR="00750041" w:rsidRPr="00DB2B7C" w:rsidRDefault="00750041" w:rsidP="00750041">
            <w:pPr>
              <w:jc w:val="center"/>
              <w:rPr>
                <w:rFonts w:ascii="Arial" w:hAnsi="Arial" w:cs="Arial"/>
                <w:sz w:val="20"/>
                <w:szCs w:val="20"/>
              </w:rPr>
            </w:pPr>
            <w:r w:rsidRPr="00DB2B7C">
              <w:rPr>
                <w:rFonts w:ascii="Arial" w:hAnsi="Arial" w:cs="Arial"/>
                <w:sz w:val="20"/>
                <w:szCs w:val="20"/>
              </w:rPr>
              <w:t>281</w:t>
            </w:r>
          </w:p>
        </w:tc>
        <w:tc>
          <w:tcPr>
            <w:tcW w:w="1328" w:type="dxa"/>
          </w:tcPr>
          <w:p w14:paraId="4525D19E" w14:textId="541986A8" w:rsidR="00750041" w:rsidRPr="00DB2B7C" w:rsidRDefault="00750041" w:rsidP="00750041">
            <w:pPr>
              <w:jc w:val="center"/>
              <w:rPr>
                <w:rFonts w:ascii="Arial" w:hAnsi="Arial" w:cs="Arial"/>
                <w:sz w:val="20"/>
                <w:szCs w:val="20"/>
              </w:rPr>
            </w:pPr>
            <w:r w:rsidRPr="00DB2B7C">
              <w:rPr>
                <w:rFonts w:ascii="Arial" w:hAnsi="Arial" w:cs="Arial"/>
                <w:sz w:val="20"/>
                <w:szCs w:val="20"/>
              </w:rPr>
              <w:t>18.6%</w:t>
            </w:r>
          </w:p>
        </w:tc>
        <w:tc>
          <w:tcPr>
            <w:tcW w:w="1327" w:type="dxa"/>
            <w:shd w:val="clear" w:color="auto" w:fill="8DB3E2" w:themeFill="text2" w:themeFillTint="66"/>
          </w:tcPr>
          <w:p w14:paraId="56E77A4E"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094BEF5C" w14:textId="6585DB41" w:rsidR="00750041" w:rsidRPr="00DB2B7C" w:rsidRDefault="00DB2B7C" w:rsidP="00750041">
            <w:pPr>
              <w:jc w:val="center"/>
              <w:rPr>
                <w:rFonts w:ascii="Arial" w:hAnsi="Arial" w:cs="Arial"/>
                <w:sz w:val="20"/>
                <w:szCs w:val="20"/>
              </w:rPr>
            </w:pPr>
            <w:r w:rsidRPr="00DB2B7C">
              <w:rPr>
                <w:rFonts w:ascii="Arial" w:hAnsi="Arial" w:cs="Arial"/>
                <w:sz w:val="20"/>
                <w:szCs w:val="20"/>
              </w:rPr>
              <w:t>294</w:t>
            </w:r>
          </w:p>
        </w:tc>
        <w:tc>
          <w:tcPr>
            <w:tcW w:w="1328" w:type="dxa"/>
          </w:tcPr>
          <w:p w14:paraId="412A5AEA" w14:textId="3B7CFCDC" w:rsidR="00750041" w:rsidRPr="00DB2B7C" w:rsidRDefault="002039CF" w:rsidP="00750041">
            <w:pPr>
              <w:jc w:val="center"/>
              <w:rPr>
                <w:rFonts w:ascii="Arial" w:hAnsi="Arial" w:cs="Arial"/>
                <w:sz w:val="20"/>
                <w:szCs w:val="20"/>
              </w:rPr>
            </w:pPr>
            <w:r>
              <w:rPr>
                <w:rFonts w:ascii="Arial" w:hAnsi="Arial" w:cs="Arial"/>
                <w:sz w:val="20"/>
                <w:szCs w:val="20"/>
              </w:rPr>
              <w:t>19.7%</w:t>
            </w:r>
          </w:p>
        </w:tc>
      </w:tr>
      <w:tr w:rsidR="00DB2B7C" w:rsidRPr="00DB2B7C" w14:paraId="47D051DE" w14:textId="77777777" w:rsidTr="00723ACE">
        <w:trPr>
          <w:jc w:val="center"/>
        </w:trPr>
        <w:tc>
          <w:tcPr>
            <w:tcW w:w="1668" w:type="dxa"/>
            <w:vMerge/>
            <w:shd w:val="clear" w:color="auto" w:fill="8DB3E2" w:themeFill="text2" w:themeFillTint="66"/>
            <w:vAlign w:val="center"/>
          </w:tcPr>
          <w:p w14:paraId="2A12E464" w14:textId="77777777" w:rsidR="00750041" w:rsidRPr="00DB2B7C" w:rsidRDefault="00750041" w:rsidP="00750041">
            <w:pPr>
              <w:rPr>
                <w:rFonts w:ascii="Arial" w:hAnsi="Arial" w:cs="Arial"/>
                <w:sz w:val="20"/>
                <w:szCs w:val="20"/>
              </w:rPr>
            </w:pPr>
          </w:p>
        </w:tc>
        <w:tc>
          <w:tcPr>
            <w:tcW w:w="1327" w:type="dxa"/>
            <w:shd w:val="clear" w:color="auto" w:fill="8DB3E2" w:themeFill="text2" w:themeFillTint="66"/>
          </w:tcPr>
          <w:p w14:paraId="31D088E6"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2820BEB7" w14:textId="566DAE3D" w:rsidR="00750041" w:rsidRPr="00DB2B7C" w:rsidRDefault="00750041" w:rsidP="00750041">
            <w:pPr>
              <w:jc w:val="center"/>
              <w:rPr>
                <w:rFonts w:ascii="Arial" w:hAnsi="Arial" w:cs="Arial"/>
                <w:sz w:val="20"/>
                <w:szCs w:val="20"/>
              </w:rPr>
            </w:pPr>
            <w:r w:rsidRPr="00DB2B7C">
              <w:rPr>
                <w:rFonts w:ascii="Arial" w:hAnsi="Arial" w:cs="Arial"/>
                <w:sz w:val="20"/>
                <w:szCs w:val="20"/>
              </w:rPr>
              <w:t>1238</w:t>
            </w:r>
          </w:p>
        </w:tc>
        <w:tc>
          <w:tcPr>
            <w:tcW w:w="1328" w:type="dxa"/>
          </w:tcPr>
          <w:p w14:paraId="0B41402F" w14:textId="786D0E93" w:rsidR="00750041" w:rsidRPr="00DB2B7C" w:rsidRDefault="00750041" w:rsidP="00750041">
            <w:pPr>
              <w:jc w:val="center"/>
              <w:rPr>
                <w:rFonts w:ascii="Arial" w:hAnsi="Arial" w:cs="Arial"/>
                <w:sz w:val="20"/>
                <w:szCs w:val="20"/>
              </w:rPr>
            </w:pPr>
            <w:r w:rsidRPr="00DB2B7C">
              <w:rPr>
                <w:rFonts w:ascii="Arial" w:hAnsi="Arial" w:cs="Arial"/>
                <w:sz w:val="20"/>
                <w:szCs w:val="20"/>
              </w:rPr>
              <w:t>81.4%</w:t>
            </w:r>
          </w:p>
        </w:tc>
        <w:tc>
          <w:tcPr>
            <w:tcW w:w="1327" w:type="dxa"/>
            <w:shd w:val="clear" w:color="auto" w:fill="8DB3E2" w:themeFill="text2" w:themeFillTint="66"/>
          </w:tcPr>
          <w:p w14:paraId="61480C69"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241100F9" w14:textId="2E2DAE09" w:rsidR="00750041" w:rsidRPr="00DB2B7C" w:rsidRDefault="00DB2B7C" w:rsidP="00750041">
            <w:pPr>
              <w:jc w:val="center"/>
              <w:rPr>
                <w:rFonts w:ascii="Arial" w:hAnsi="Arial" w:cs="Arial"/>
                <w:sz w:val="20"/>
                <w:szCs w:val="20"/>
              </w:rPr>
            </w:pPr>
            <w:r w:rsidRPr="00DB2B7C">
              <w:rPr>
                <w:rFonts w:ascii="Arial" w:hAnsi="Arial" w:cs="Arial"/>
                <w:sz w:val="20"/>
                <w:szCs w:val="20"/>
              </w:rPr>
              <w:t>1197</w:t>
            </w:r>
          </w:p>
        </w:tc>
        <w:tc>
          <w:tcPr>
            <w:tcW w:w="1328" w:type="dxa"/>
          </w:tcPr>
          <w:p w14:paraId="3B5F085B" w14:textId="564D01CC" w:rsidR="00750041" w:rsidRPr="00DB2B7C" w:rsidRDefault="002039CF" w:rsidP="00750041">
            <w:pPr>
              <w:jc w:val="center"/>
              <w:rPr>
                <w:rFonts w:ascii="Arial" w:hAnsi="Arial" w:cs="Arial"/>
                <w:sz w:val="20"/>
                <w:szCs w:val="20"/>
              </w:rPr>
            </w:pPr>
            <w:r>
              <w:rPr>
                <w:rFonts w:ascii="Arial" w:hAnsi="Arial" w:cs="Arial"/>
                <w:sz w:val="20"/>
                <w:szCs w:val="20"/>
              </w:rPr>
              <w:t>80.3%</w:t>
            </w:r>
          </w:p>
        </w:tc>
      </w:tr>
      <w:tr w:rsidR="00DB2B7C" w:rsidRPr="00DB2B7C" w14:paraId="3C47F72A" w14:textId="77777777" w:rsidTr="00723ACE">
        <w:trPr>
          <w:jc w:val="center"/>
        </w:trPr>
        <w:tc>
          <w:tcPr>
            <w:tcW w:w="1668" w:type="dxa"/>
            <w:vMerge w:val="restart"/>
            <w:shd w:val="clear" w:color="auto" w:fill="8DB3E2" w:themeFill="text2" w:themeFillTint="66"/>
            <w:vAlign w:val="center"/>
          </w:tcPr>
          <w:p w14:paraId="1DE17E14" w14:textId="77777777" w:rsidR="00750041" w:rsidRPr="00DB2B7C" w:rsidRDefault="00750041" w:rsidP="00750041">
            <w:pPr>
              <w:rPr>
                <w:rFonts w:ascii="Arial" w:hAnsi="Arial" w:cs="Arial"/>
                <w:sz w:val="20"/>
                <w:szCs w:val="20"/>
              </w:rPr>
            </w:pPr>
            <w:r w:rsidRPr="00DB2B7C">
              <w:rPr>
                <w:rFonts w:ascii="Arial" w:hAnsi="Arial" w:cs="Arial"/>
                <w:sz w:val="20"/>
                <w:szCs w:val="20"/>
              </w:rPr>
              <w:t>Upper Middle</w:t>
            </w:r>
          </w:p>
        </w:tc>
        <w:tc>
          <w:tcPr>
            <w:tcW w:w="1327" w:type="dxa"/>
            <w:shd w:val="clear" w:color="auto" w:fill="8DB3E2" w:themeFill="text2" w:themeFillTint="66"/>
          </w:tcPr>
          <w:p w14:paraId="6EAE833B"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37ED5097" w14:textId="600396A2" w:rsidR="00750041" w:rsidRPr="00DB2B7C" w:rsidRDefault="00750041" w:rsidP="00750041">
            <w:pPr>
              <w:jc w:val="center"/>
              <w:rPr>
                <w:rFonts w:ascii="Arial" w:hAnsi="Arial" w:cs="Arial"/>
                <w:sz w:val="20"/>
                <w:szCs w:val="20"/>
              </w:rPr>
            </w:pPr>
            <w:r w:rsidRPr="00DB2B7C">
              <w:rPr>
                <w:rFonts w:ascii="Arial" w:hAnsi="Arial" w:cs="Arial"/>
                <w:sz w:val="20"/>
                <w:szCs w:val="20"/>
              </w:rPr>
              <w:t>231</w:t>
            </w:r>
          </w:p>
        </w:tc>
        <w:tc>
          <w:tcPr>
            <w:tcW w:w="1328" w:type="dxa"/>
          </w:tcPr>
          <w:p w14:paraId="263988E6" w14:textId="2C989829" w:rsidR="00750041" w:rsidRPr="00DB2B7C" w:rsidRDefault="00750041" w:rsidP="00750041">
            <w:pPr>
              <w:jc w:val="center"/>
              <w:rPr>
                <w:rFonts w:ascii="Arial" w:hAnsi="Arial" w:cs="Arial"/>
                <w:sz w:val="20"/>
                <w:szCs w:val="20"/>
              </w:rPr>
            </w:pPr>
            <w:r w:rsidRPr="00DB2B7C">
              <w:rPr>
                <w:rFonts w:ascii="Arial" w:hAnsi="Arial" w:cs="Arial"/>
                <w:sz w:val="20"/>
                <w:szCs w:val="20"/>
              </w:rPr>
              <w:t>15.3%</w:t>
            </w:r>
          </w:p>
        </w:tc>
        <w:tc>
          <w:tcPr>
            <w:tcW w:w="1327" w:type="dxa"/>
            <w:shd w:val="clear" w:color="auto" w:fill="8DB3E2" w:themeFill="text2" w:themeFillTint="66"/>
          </w:tcPr>
          <w:p w14:paraId="0845A372"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729BEF41" w14:textId="7A1719CB" w:rsidR="00750041" w:rsidRPr="00DB2B7C" w:rsidRDefault="00DB2B7C" w:rsidP="00750041">
            <w:pPr>
              <w:jc w:val="center"/>
              <w:rPr>
                <w:rFonts w:ascii="Arial" w:hAnsi="Arial" w:cs="Arial"/>
                <w:sz w:val="20"/>
                <w:szCs w:val="20"/>
              </w:rPr>
            </w:pPr>
            <w:r w:rsidRPr="00DB2B7C">
              <w:rPr>
                <w:rFonts w:ascii="Arial" w:hAnsi="Arial" w:cs="Arial"/>
                <w:sz w:val="20"/>
                <w:szCs w:val="20"/>
              </w:rPr>
              <w:t>226</w:t>
            </w:r>
          </w:p>
        </w:tc>
        <w:tc>
          <w:tcPr>
            <w:tcW w:w="1328" w:type="dxa"/>
          </w:tcPr>
          <w:p w14:paraId="63367C35" w14:textId="49927FE5" w:rsidR="00750041" w:rsidRPr="00DB2B7C" w:rsidRDefault="002039CF" w:rsidP="00750041">
            <w:pPr>
              <w:jc w:val="center"/>
              <w:rPr>
                <w:rFonts w:ascii="Arial" w:hAnsi="Arial" w:cs="Arial"/>
                <w:sz w:val="20"/>
                <w:szCs w:val="20"/>
              </w:rPr>
            </w:pPr>
            <w:r>
              <w:rPr>
                <w:rFonts w:ascii="Arial" w:hAnsi="Arial" w:cs="Arial"/>
                <w:sz w:val="20"/>
                <w:szCs w:val="20"/>
              </w:rPr>
              <w:t>15.2%</w:t>
            </w:r>
          </w:p>
        </w:tc>
      </w:tr>
      <w:tr w:rsidR="00DB2B7C" w:rsidRPr="00DB2B7C" w14:paraId="62CFF449" w14:textId="77777777" w:rsidTr="00723ACE">
        <w:trPr>
          <w:jc w:val="center"/>
        </w:trPr>
        <w:tc>
          <w:tcPr>
            <w:tcW w:w="1668" w:type="dxa"/>
            <w:vMerge/>
            <w:shd w:val="clear" w:color="auto" w:fill="8DB3E2" w:themeFill="text2" w:themeFillTint="66"/>
            <w:vAlign w:val="center"/>
          </w:tcPr>
          <w:p w14:paraId="2FE1CE0A" w14:textId="77777777" w:rsidR="00750041" w:rsidRPr="00DB2B7C" w:rsidRDefault="00750041" w:rsidP="00750041">
            <w:pPr>
              <w:rPr>
                <w:rFonts w:ascii="Arial" w:hAnsi="Arial" w:cs="Arial"/>
                <w:sz w:val="20"/>
                <w:szCs w:val="20"/>
              </w:rPr>
            </w:pPr>
          </w:p>
        </w:tc>
        <w:tc>
          <w:tcPr>
            <w:tcW w:w="1327" w:type="dxa"/>
            <w:shd w:val="clear" w:color="auto" w:fill="8DB3E2" w:themeFill="text2" w:themeFillTint="66"/>
          </w:tcPr>
          <w:p w14:paraId="04AA2FED"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0FFD45DB" w14:textId="6E237043" w:rsidR="00750041" w:rsidRPr="00DB2B7C" w:rsidRDefault="00750041" w:rsidP="00750041">
            <w:pPr>
              <w:jc w:val="center"/>
              <w:rPr>
                <w:rFonts w:ascii="Arial" w:hAnsi="Arial" w:cs="Arial"/>
                <w:sz w:val="20"/>
                <w:szCs w:val="20"/>
              </w:rPr>
            </w:pPr>
            <w:r w:rsidRPr="00DB2B7C">
              <w:rPr>
                <w:rFonts w:ascii="Arial" w:hAnsi="Arial" w:cs="Arial"/>
                <w:sz w:val="20"/>
                <w:szCs w:val="20"/>
              </w:rPr>
              <w:t>1278</w:t>
            </w:r>
          </w:p>
        </w:tc>
        <w:tc>
          <w:tcPr>
            <w:tcW w:w="1328" w:type="dxa"/>
          </w:tcPr>
          <w:p w14:paraId="026DA33A" w14:textId="5557CCA7" w:rsidR="00750041" w:rsidRPr="00DB2B7C" w:rsidRDefault="00750041" w:rsidP="00750041">
            <w:pPr>
              <w:jc w:val="center"/>
              <w:rPr>
                <w:rFonts w:ascii="Arial" w:hAnsi="Arial" w:cs="Arial"/>
                <w:sz w:val="20"/>
                <w:szCs w:val="20"/>
              </w:rPr>
            </w:pPr>
            <w:r w:rsidRPr="00DB2B7C">
              <w:rPr>
                <w:rFonts w:ascii="Arial" w:hAnsi="Arial" w:cs="Arial"/>
                <w:sz w:val="20"/>
                <w:szCs w:val="20"/>
              </w:rPr>
              <w:t>84.7%</w:t>
            </w:r>
          </w:p>
        </w:tc>
        <w:tc>
          <w:tcPr>
            <w:tcW w:w="1327" w:type="dxa"/>
            <w:shd w:val="clear" w:color="auto" w:fill="8DB3E2" w:themeFill="text2" w:themeFillTint="66"/>
          </w:tcPr>
          <w:p w14:paraId="431B922E"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13C3CBB4" w14:textId="4D180B1E" w:rsidR="00750041" w:rsidRPr="00DB2B7C" w:rsidRDefault="00DB2B7C" w:rsidP="00750041">
            <w:pPr>
              <w:jc w:val="center"/>
              <w:rPr>
                <w:rFonts w:ascii="Arial" w:hAnsi="Arial" w:cs="Arial"/>
                <w:sz w:val="20"/>
                <w:szCs w:val="20"/>
              </w:rPr>
            </w:pPr>
            <w:r w:rsidRPr="00DB2B7C">
              <w:rPr>
                <w:rFonts w:ascii="Arial" w:hAnsi="Arial" w:cs="Arial"/>
                <w:sz w:val="20"/>
                <w:szCs w:val="20"/>
              </w:rPr>
              <w:t>1266</w:t>
            </w:r>
          </w:p>
        </w:tc>
        <w:tc>
          <w:tcPr>
            <w:tcW w:w="1328" w:type="dxa"/>
          </w:tcPr>
          <w:p w14:paraId="596A6C77" w14:textId="4AA346FA" w:rsidR="00750041" w:rsidRPr="00DB2B7C" w:rsidRDefault="002039CF" w:rsidP="00750041">
            <w:pPr>
              <w:jc w:val="center"/>
              <w:rPr>
                <w:rFonts w:ascii="Arial" w:hAnsi="Arial" w:cs="Arial"/>
                <w:sz w:val="20"/>
                <w:szCs w:val="20"/>
              </w:rPr>
            </w:pPr>
            <w:r>
              <w:rPr>
                <w:rFonts w:ascii="Arial" w:hAnsi="Arial" w:cs="Arial"/>
                <w:sz w:val="20"/>
                <w:szCs w:val="20"/>
              </w:rPr>
              <w:t>84.9%</w:t>
            </w:r>
          </w:p>
        </w:tc>
      </w:tr>
      <w:tr w:rsidR="00DB2B7C" w:rsidRPr="00DB2B7C" w14:paraId="1D0933E1" w14:textId="77777777" w:rsidTr="00723ACE">
        <w:trPr>
          <w:jc w:val="center"/>
        </w:trPr>
        <w:tc>
          <w:tcPr>
            <w:tcW w:w="1668" w:type="dxa"/>
            <w:vMerge w:val="restart"/>
            <w:shd w:val="clear" w:color="auto" w:fill="8DB3E2" w:themeFill="text2" w:themeFillTint="66"/>
            <w:vAlign w:val="center"/>
          </w:tcPr>
          <w:p w14:paraId="5EDB734D" w14:textId="77777777" w:rsidR="00750041" w:rsidRPr="00DB2B7C" w:rsidRDefault="00750041" w:rsidP="00750041">
            <w:pPr>
              <w:rPr>
                <w:rFonts w:ascii="Arial" w:hAnsi="Arial" w:cs="Arial"/>
                <w:sz w:val="20"/>
                <w:szCs w:val="20"/>
              </w:rPr>
            </w:pPr>
            <w:r w:rsidRPr="00DB2B7C">
              <w:rPr>
                <w:rFonts w:ascii="Arial" w:hAnsi="Arial" w:cs="Arial"/>
                <w:sz w:val="20"/>
                <w:szCs w:val="20"/>
              </w:rPr>
              <w:t>Upper</w:t>
            </w:r>
          </w:p>
        </w:tc>
        <w:tc>
          <w:tcPr>
            <w:tcW w:w="1327" w:type="dxa"/>
            <w:shd w:val="clear" w:color="auto" w:fill="8DB3E2" w:themeFill="text2" w:themeFillTint="66"/>
          </w:tcPr>
          <w:p w14:paraId="23E3488F"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61636BE4" w14:textId="0F34D2A1" w:rsidR="00750041" w:rsidRPr="00DB2B7C" w:rsidRDefault="00750041" w:rsidP="00750041">
            <w:pPr>
              <w:jc w:val="center"/>
              <w:rPr>
                <w:rFonts w:ascii="Arial" w:hAnsi="Arial" w:cs="Arial"/>
                <w:sz w:val="20"/>
                <w:szCs w:val="20"/>
              </w:rPr>
            </w:pPr>
            <w:r w:rsidRPr="00DB2B7C">
              <w:rPr>
                <w:rFonts w:ascii="Arial" w:hAnsi="Arial" w:cs="Arial"/>
                <w:sz w:val="20"/>
                <w:szCs w:val="20"/>
              </w:rPr>
              <w:t>469</w:t>
            </w:r>
          </w:p>
        </w:tc>
        <w:tc>
          <w:tcPr>
            <w:tcW w:w="1328" w:type="dxa"/>
          </w:tcPr>
          <w:p w14:paraId="3E2EF0C8" w14:textId="1DCDA2FD" w:rsidR="00750041" w:rsidRPr="00DB2B7C" w:rsidRDefault="00750041" w:rsidP="00750041">
            <w:pPr>
              <w:jc w:val="center"/>
              <w:rPr>
                <w:rFonts w:ascii="Arial" w:hAnsi="Arial" w:cs="Arial"/>
                <w:sz w:val="20"/>
                <w:szCs w:val="20"/>
              </w:rPr>
            </w:pPr>
            <w:r w:rsidRPr="00DB2B7C">
              <w:rPr>
                <w:rFonts w:ascii="Arial" w:hAnsi="Arial" w:cs="Arial"/>
                <w:sz w:val="20"/>
                <w:szCs w:val="20"/>
              </w:rPr>
              <w:t>31.1%</w:t>
            </w:r>
          </w:p>
        </w:tc>
        <w:tc>
          <w:tcPr>
            <w:tcW w:w="1327" w:type="dxa"/>
            <w:shd w:val="clear" w:color="auto" w:fill="8DB3E2" w:themeFill="text2" w:themeFillTint="66"/>
          </w:tcPr>
          <w:p w14:paraId="29D7F22A"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Male</w:t>
            </w:r>
          </w:p>
        </w:tc>
        <w:tc>
          <w:tcPr>
            <w:tcW w:w="1327" w:type="dxa"/>
          </w:tcPr>
          <w:p w14:paraId="5C71F000" w14:textId="1F8D6C95" w:rsidR="00750041" w:rsidRPr="00DB2B7C" w:rsidRDefault="00DB2B7C" w:rsidP="00750041">
            <w:pPr>
              <w:jc w:val="center"/>
              <w:rPr>
                <w:rFonts w:ascii="Arial" w:hAnsi="Arial" w:cs="Arial"/>
                <w:sz w:val="20"/>
                <w:szCs w:val="20"/>
              </w:rPr>
            </w:pPr>
            <w:r w:rsidRPr="00DB2B7C">
              <w:rPr>
                <w:rFonts w:ascii="Arial" w:hAnsi="Arial" w:cs="Arial"/>
                <w:sz w:val="20"/>
                <w:szCs w:val="20"/>
              </w:rPr>
              <w:t>475</w:t>
            </w:r>
          </w:p>
        </w:tc>
        <w:tc>
          <w:tcPr>
            <w:tcW w:w="1328" w:type="dxa"/>
          </w:tcPr>
          <w:p w14:paraId="1A11196D" w14:textId="154AAA84" w:rsidR="00750041" w:rsidRPr="00DB2B7C" w:rsidRDefault="002039CF" w:rsidP="00750041">
            <w:pPr>
              <w:jc w:val="center"/>
              <w:rPr>
                <w:rFonts w:ascii="Arial" w:hAnsi="Arial" w:cs="Arial"/>
                <w:sz w:val="20"/>
                <w:szCs w:val="20"/>
              </w:rPr>
            </w:pPr>
            <w:r>
              <w:rPr>
                <w:rFonts w:ascii="Arial" w:hAnsi="Arial" w:cs="Arial"/>
                <w:sz w:val="20"/>
                <w:szCs w:val="20"/>
              </w:rPr>
              <w:t>31.8%</w:t>
            </w:r>
          </w:p>
        </w:tc>
      </w:tr>
      <w:tr w:rsidR="00DB2B7C" w:rsidRPr="00DB2B7C" w14:paraId="5BF39973" w14:textId="77777777" w:rsidTr="00723ACE">
        <w:trPr>
          <w:jc w:val="center"/>
        </w:trPr>
        <w:tc>
          <w:tcPr>
            <w:tcW w:w="1668" w:type="dxa"/>
            <w:vMerge/>
            <w:shd w:val="clear" w:color="auto" w:fill="8DB3E2" w:themeFill="text2" w:themeFillTint="66"/>
          </w:tcPr>
          <w:p w14:paraId="05180AF2" w14:textId="77777777" w:rsidR="00750041" w:rsidRPr="00DB2B7C" w:rsidRDefault="00750041" w:rsidP="00750041">
            <w:pPr>
              <w:jc w:val="center"/>
              <w:rPr>
                <w:rFonts w:ascii="Arial" w:hAnsi="Arial" w:cs="Arial"/>
                <w:sz w:val="20"/>
                <w:szCs w:val="20"/>
              </w:rPr>
            </w:pPr>
          </w:p>
        </w:tc>
        <w:tc>
          <w:tcPr>
            <w:tcW w:w="1327" w:type="dxa"/>
            <w:shd w:val="clear" w:color="auto" w:fill="8DB3E2" w:themeFill="text2" w:themeFillTint="66"/>
          </w:tcPr>
          <w:p w14:paraId="06688EFB"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7441D4F9" w14:textId="0CE2F8D8" w:rsidR="00750041" w:rsidRPr="00DB2B7C" w:rsidRDefault="00750041" w:rsidP="00750041">
            <w:pPr>
              <w:jc w:val="center"/>
              <w:rPr>
                <w:rFonts w:ascii="Arial" w:hAnsi="Arial" w:cs="Arial"/>
                <w:sz w:val="20"/>
                <w:szCs w:val="20"/>
              </w:rPr>
            </w:pPr>
            <w:r w:rsidRPr="00DB2B7C">
              <w:rPr>
                <w:rFonts w:ascii="Arial" w:hAnsi="Arial" w:cs="Arial"/>
                <w:sz w:val="20"/>
                <w:szCs w:val="20"/>
              </w:rPr>
              <w:t>1041</w:t>
            </w:r>
          </w:p>
        </w:tc>
        <w:tc>
          <w:tcPr>
            <w:tcW w:w="1328" w:type="dxa"/>
          </w:tcPr>
          <w:p w14:paraId="1C945197" w14:textId="16F74A54" w:rsidR="00750041" w:rsidRPr="00DB2B7C" w:rsidRDefault="00750041" w:rsidP="00750041">
            <w:pPr>
              <w:jc w:val="center"/>
              <w:rPr>
                <w:rFonts w:ascii="Arial" w:hAnsi="Arial" w:cs="Arial"/>
                <w:sz w:val="20"/>
                <w:szCs w:val="20"/>
              </w:rPr>
            </w:pPr>
            <w:r w:rsidRPr="00DB2B7C">
              <w:rPr>
                <w:rFonts w:ascii="Arial" w:hAnsi="Arial" w:cs="Arial"/>
                <w:sz w:val="20"/>
                <w:szCs w:val="20"/>
              </w:rPr>
              <w:t>68.9%</w:t>
            </w:r>
          </w:p>
        </w:tc>
        <w:tc>
          <w:tcPr>
            <w:tcW w:w="1327" w:type="dxa"/>
            <w:shd w:val="clear" w:color="auto" w:fill="8DB3E2" w:themeFill="text2" w:themeFillTint="66"/>
          </w:tcPr>
          <w:p w14:paraId="010ACE86" w14:textId="77777777" w:rsidR="00750041" w:rsidRPr="00DB2B7C" w:rsidRDefault="00750041" w:rsidP="00750041">
            <w:pPr>
              <w:jc w:val="center"/>
              <w:rPr>
                <w:rFonts w:ascii="Arial" w:hAnsi="Arial" w:cs="Arial"/>
                <w:sz w:val="20"/>
                <w:szCs w:val="20"/>
              </w:rPr>
            </w:pPr>
            <w:r w:rsidRPr="00DB2B7C">
              <w:rPr>
                <w:rFonts w:ascii="Arial" w:hAnsi="Arial" w:cs="Arial"/>
                <w:sz w:val="20"/>
                <w:szCs w:val="20"/>
              </w:rPr>
              <w:t>Female</w:t>
            </w:r>
          </w:p>
        </w:tc>
        <w:tc>
          <w:tcPr>
            <w:tcW w:w="1327" w:type="dxa"/>
          </w:tcPr>
          <w:p w14:paraId="16A194CB" w14:textId="05D06B5E" w:rsidR="00750041" w:rsidRPr="00DB2B7C" w:rsidRDefault="00DB2B7C" w:rsidP="00750041">
            <w:pPr>
              <w:jc w:val="center"/>
              <w:rPr>
                <w:rFonts w:ascii="Arial" w:hAnsi="Arial" w:cs="Arial"/>
                <w:sz w:val="20"/>
                <w:szCs w:val="20"/>
              </w:rPr>
            </w:pPr>
            <w:r w:rsidRPr="00DB2B7C">
              <w:rPr>
                <w:rFonts w:ascii="Arial" w:hAnsi="Arial" w:cs="Arial"/>
                <w:sz w:val="20"/>
                <w:szCs w:val="20"/>
              </w:rPr>
              <w:t>1017</w:t>
            </w:r>
          </w:p>
        </w:tc>
        <w:tc>
          <w:tcPr>
            <w:tcW w:w="1328" w:type="dxa"/>
          </w:tcPr>
          <w:p w14:paraId="4FD5E65F" w14:textId="13F38DD9" w:rsidR="00750041" w:rsidRPr="00DB2B7C" w:rsidRDefault="002039CF" w:rsidP="00DB2B7C">
            <w:pPr>
              <w:jc w:val="center"/>
              <w:rPr>
                <w:rFonts w:ascii="Arial" w:hAnsi="Arial" w:cs="Arial"/>
                <w:sz w:val="20"/>
                <w:szCs w:val="20"/>
              </w:rPr>
            </w:pPr>
            <w:r>
              <w:rPr>
                <w:rFonts w:ascii="Arial" w:hAnsi="Arial" w:cs="Arial"/>
                <w:sz w:val="20"/>
                <w:szCs w:val="20"/>
              </w:rPr>
              <w:t>68.2%</w:t>
            </w:r>
          </w:p>
        </w:tc>
      </w:tr>
    </w:tbl>
    <w:p w14:paraId="2B52A526" w14:textId="2AEFF2FF" w:rsidR="00C34001" w:rsidRPr="00C654F5" w:rsidRDefault="00C34001" w:rsidP="003A55EC">
      <w:pPr>
        <w:spacing w:after="0" w:line="240" w:lineRule="auto"/>
        <w:rPr>
          <w:rFonts w:ascii="Arial" w:hAnsi="Arial" w:cs="Arial"/>
          <w:color w:val="FF0000"/>
          <w:sz w:val="24"/>
          <w:szCs w:val="24"/>
        </w:rPr>
      </w:pPr>
    </w:p>
    <w:p w14:paraId="760E3099" w14:textId="77777777" w:rsidR="00B32EFB" w:rsidRPr="009A05DF" w:rsidRDefault="00B91B38" w:rsidP="00C20142">
      <w:pPr>
        <w:spacing w:after="0" w:line="240" w:lineRule="auto"/>
        <w:rPr>
          <w:rFonts w:ascii="Arial" w:hAnsi="Arial" w:cs="Arial"/>
          <w:b/>
          <w:sz w:val="24"/>
          <w:szCs w:val="24"/>
        </w:rPr>
      </w:pPr>
      <w:bookmarkStart w:id="2" w:name="_Hlk102116938"/>
      <w:r w:rsidRPr="009A05DF">
        <w:rPr>
          <w:rFonts w:ascii="Arial" w:hAnsi="Arial" w:cs="Arial"/>
          <w:b/>
          <w:sz w:val="24"/>
          <w:szCs w:val="24"/>
        </w:rPr>
        <w:t>Conclusion</w:t>
      </w:r>
    </w:p>
    <w:p w14:paraId="196B5A91" w14:textId="77777777" w:rsidR="002103BB" w:rsidRPr="009A05DF" w:rsidRDefault="002103BB" w:rsidP="00C20142">
      <w:pPr>
        <w:spacing w:after="0" w:line="240" w:lineRule="auto"/>
        <w:rPr>
          <w:rFonts w:ascii="Arial" w:hAnsi="Arial" w:cs="Arial"/>
          <w:b/>
          <w:sz w:val="24"/>
          <w:szCs w:val="24"/>
        </w:rPr>
      </w:pPr>
    </w:p>
    <w:p w14:paraId="467E1F41" w14:textId="1B98FF62" w:rsidR="00E41351" w:rsidRPr="009A05DF" w:rsidRDefault="00C01A92" w:rsidP="00C20142">
      <w:pPr>
        <w:spacing w:after="0" w:line="240" w:lineRule="auto"/>
        <w:rPr>
          <w:rFonts w:ascii="Arial" w:hAnsi="Arial" w:cs="Arial"/>
          <w:sz w:val="24"/>
          <w:szCs w:val="24"/>
        </w:rPr>
      </w:pPr>
      <w:r w:rsidRPr="009A05DF">
        <w:rPr>
          <w:rFonts w:ascii="Arial" w:hAnsi="Arial" w:cs="Arial"/>
          <w:sz w:val="24"/>
          <w:szCs w:val="24"/>
        </w:rPr>
        <w:t>The Trust continues to be committed to taking action in order to close the gender pay issues identified in this report</w:t>
      </w:r>
      <w:r w:rsidR="00E41351" w:rsidRPr="009A05DF">
        <w:rPr>
          <w:rFonts w:ascii="Arial" w:hAnsi="Arial" w:cs="Arial"/>
          <w:sz w:val="24"/>
          <w:szCs w:val="24"/>
        </w:rPr>
        <w:t>.</w:t>
      </w:r>
    </w:p>
    <w:p w14:paraId="578A1A9B" w14:textId="682B9B80" w:rsidR="00BD7938" w:rsidRPr="00C654F5" w:rsidRDefault="00BD7938" w:rsidP="00C20142">
      <w:pPr>
        <w:spacing w:after="0" w:line="240" w:lineRule="auto"/>
        <w:rPr>
          <w:rFonts w:ascii="Arial" w:hAnsi="Arial" w:cs="Arial"/>
          <w:color w:val="FF0000"/>
          <w:sz w:val="24"/>
          <w:szCs w:val="24"/>
        </w:rPr>
      </w:pPr>
    </w:p>
    <w:p w14:paraId="16D4E0D1" w14:textId="30477A23" w:rsidR="00BD7938" w:rsidRPr="009B288A" w:rsidRDefault="00BD7938" w:rsidP="009B288A">
      <w:pPr>
        <w:spacing w:after="0" w:line="240" w:lineRule="auto"/>
        <w:rPr>
          <w:rFonts w:ascii="Arial" w:hAnsi="Arial" w:cs="Arial"/>
          <w:sz w:val="24"/>
          <w:szCs w:val="24"/>
        </w:rPr>
      </w:pPr>
      <w:r w:rsidRPr="009B288A">
        <w:rPr>
          <w:rFonts w:ascii="Arial" w:hAnsi="Arial" w:cs="Arial"/>
          <w:sz w:val="24"/>
          <w:szCs w:val="24"/>
        </w:rPr>
        <w:t>Over the last 12 months we have</w:t>
      </w:r>
      <w:r w:rsidR="009B288A">
        <w:rPr>
          <w:rFonts w:ascii="Arial" w:hAnsi="Arial" w:cs="Arial"/>
          <w:sz w:val="24"/>
          <w:szCs w:val="24"/>
        </w:rPr>
        <w:t xml:space="preserve"> s</w:t>
      </w:r>
      <w:r w:rsidRPr="009B288A">
        <w:rPr>
          <w:rFonts w:ascii="Arial" w:hAnsi="Arial" w:cs="Arial"/>
          <w:sz w:val="24"/>
          <w:szCs w:val="24"/>
        </w:rPr>
        <w:t xml:space="preserve">trengthened our staff inclusion groups to provide them with a meaningful voice across the organisation that enables colleague to be heard on the issues that affect them. </w:t>
      </w:r>
    </w:p>
    <w:p w14:paraId="5B7C1086" w14:textId="77777777" w:rsidR="00BD7938" w:rsidRPr="009B288A" w:rsidRDefault="00BD7938" w:rsidP="00C20142">
      <w:pPr>
        <w:spacing w:after="0" w:line="240" w:lineRule="auto"/>
        <w:rPr>
          <w:rFonts w:ascii="Arial" w:hAnsi="Arial" w:cs="Arial"/>
          <w:sz w:val="24"/>
          <w:szCs w:val="24"/>
        </w:rPr>
      </w:pPr>
    </w:p>
    <w:p w14:paraId="63220134" w14:textId="345402A2" w:rsidR="00490E8A" w:rsidRPr="009B288A" w:rsidRDefault="00490E8A" w:rsidP="009B288A">
      <w:pPr>
        <w:spacing w:after="0" w:line="240" w:lineRule="auto"/>
        <w:rPr>
          <w:rFonts w:ascii="Arial" w:hAnsi="Arial" w:cs="Arial"/>
          <w:sz w:val="24"/>
          <w:szCs w:val="24"/>
        </w:rPr>
      </w:pPr>
      <w:bookmarkStart w:id="3" w:name="_Hlk169707798"/>
      <w:bookmarkEnd w:id="2"/>
      <w:r w:rsidRPr="009B288A">
        <w:rPr>
          <w:rFonts w:ascii="Arial" w:hAnsi="Arial" w:cs="Arial"/>
          <w:sz w:val="24"/>
          <w:szCs w:val="24"/>
        </w:rPr>
        <w:t>Further actions in the coming year, which we hope will help to close the gender pay gap</w:t>
      </w:r>
      <w:r w:rsidR="009B288A">
        <w:rPr>
          <w:rFonts w:ascii="Arial" w:hAnsi="Arial" w:cs="Arial"/>
          <w:sz w:val="24"/>
          <w:szCs w:val="24"/>
        </w:rPr>
        <w:t xml:space="preserve"> include </w:t>
      </w:r>
      <w:r w:rsidRPr="009B288A">
        <w:rPr>
          <w:rFonts w:ascii="Arial" w:hAnsi="Arial" w:cs="Arial"/>
          <w:sz w:val="24"/>
          <w:szCs w:val="24"/>
        </w:rPr>
        <w:t>review</w:t>
      </w:r>
      <w:r w:rsidR="009B288A">
        <w:rPr>
          <w:rFonts w:ascii="Arial" w:hAnsi="Arial" w:cs="Arial"/>
          <w:sz w:val="24"/>
          <w:szCs w:val="24"/>
        </w:rPr>
        <w:t>ing</w:t>
      </w:r>
      <w:r w:rsidRPr="009B288A">
        <w:rPr>
          <w:rFonts w:ascii="Arial" w:hAnsi="Arial" w:cs="Arial"/>
          <w:sz w:val="24"/>
          <w:szCs w:val="24"/>
        </w:rPr>
        <w:t xml:space="preserve"> the national EDI plan published in 2023 and undertake the recommended actions for Gender Pay Gap, which are:</w:t>
      </w:r>
    </w:p>
    <w:bookmarkEnd w:id="3"/>
    <w:p w14:paraId="2A951A62" w14:textId="77777777" w:rsidR="00490E8A" w:rsidRPr="009B288A" w:rsidRDefault="00490E8A" w:rsidP="00490E8A">
      <w:pPr>
        <w:pStyle w:val="ListParagraph"/>
        <w:spacing w:after="0" w:line="240" w:lineRule="auto"/>
        <w:rPr>
          <w:rFonts w:ascii="Arial" w:hAnsi="Arial" w:cs="Arial"/>
          <w:sz w:val="24"/>
          <w:szCs w:val="24"/>
        </w:rPr>
      </w:pPr>
    </w:p>
    <w:p w14:paraId="3521EA0F" w14:textId="56072BA8" w:rsidR="00490E8A" w:rsidRPr="009B288A" w:rsidRDefault="00490E8A" w:rsidP="009B288A">
      <w:pPr>
        <w:pStyle w:val="ListParagraph"/>
        <w:numPr>
          <w:ilvl w:val="0"/>
          <w:numId w:val="14"/>
        </w:numPr>
        <w:spacing w:after="0" w:line="240" w:lineRule="auto"/>
        <w:rPr>
          <w:rFonts w:ascii="Arial" w:hAnsi="Arial" w:cs="Arial"/>
          <w:sz w:val="24"/>
          <w:szCs w:val="24"/>
        </w:rPr>
      </w:pPr>
      <w:r w:rsidRPr="009B288A">
        <w:rPr>
          <w:rFonts w:ascii="Arial" w:hAnsi="Arial" w:cs="Arial"/>
          <w:sz w:val="24"/>
          <w:szCs w:val="24"/>
        </w:rPr>
        <w:t xml:space="preserve">Implement the Mend the Gap review recommendations for medical staff and develop a plan to apply those recommendations to senior non-medical workforce </w:t>
      </w:r>
    </w:p>
    <w:p w14:paraId="711D0DB9" w14:textId="77777777" w:rsidR="00490E8A" w:rsidRPr="009B288A" w:rsidRDefault="00490E8A" w:rsidP="00490E8A">
      <w:pPr>
        <w:pStyle w:val="ListParagraph"/>
        <w:spacing w:after="0" w:line="240" w:lineRule="auto"/>
        <w:rPr>
          <w:rFonts w:ascii="Arial" w:hAnsi="Arial" w:cs="Arial"/>
          <w:sz w:val="24"/>
          <w:szCs w:val="24"/>
        </w:rPr>
      </w:pPr>
    </w:p>
    <w:p w14:paraId="02A46EF7" w14:textId="77777777" w:rsidR="00490E8A" w:rsidRPr="009B288A" w:rsidRDefault="00490E8A" w:rsidP="009B288A">
      <w:pPr>
        <w:pStyle w:val="ListParagraph"/>
        <w:numPr>
          <w:ilvl w:val="0"/>
          <w:numId w:val="14"/>
        </w:numPr>
        <w:spacing w:after="0" w:line="240" w:lineRule="auto"/>
        <w:rPr>
          <w:rFonts w:ascii="Arial" w:hAnsi="Arial" w:cs="Arial"/>
          <w:sz w:val="24"/>
          <w:szCs w:val="24"/>
        </w:rPr>
      </w:pPr>
      <w:r w:rsidRPr="009B288A">
        <w:rPr>
          <w:rFonts w:ascii="Arial" w:hAnsi="Arial" w:cs="Arial"/>
          <w:sz w:val="24"/>
          <w:szCs w:val="24"/>
        </w:rPr>
        <w:t>Analyse data to understand pay gaps by protected characteristic and put in place an improvement plan. This will be tracked and monitored by NHS boards. Reflecting the maturity of current data sets, plans should be in place for sex and race by 2024, disability by 2025 and other protected characteristics by 2026.</w:t>
      </w:r>
    </w:p>
    <w:p w14:paraId="7941BDD6" w14:textId="77777777" w:rsidR="00490E8A" w:rsidRPr="009B288A" w:rsidRDefault="00490E8A" w:rsidP="00490E8A">
      <w:pPr>
        <w:pStyle w:val="ListParagraph"/>
        <w:rPr>
          <w:rFonts w:ascii="Arial" w:hAnsi="Arial" w:cs="Arial"/>
          <w:sz w:val="24"/>
          <w:szCs w:val="24"/>
        </w:rPr>
      </w:pPr>
    </w:p>
    <w:p w14:paraId="6A1CBF37" w14:textId="6B296F59" w:rsidR="00490E8A" w:rsidRPr="009B288A" w:rsidRDefault="00490E8A" w:rsidP="009B288A">
      <w:pPr>
        <w:pStyle w:val="ListParagraph"/>
        <w:numPr>
          <w:ilvl w:val="0"/>
          <w:numId w:val="14"/>
        </w:numPr>
        <w:spacing w:after="0" w:line="240" w:lineRule="auto"/>
        <w:rPr>
          <w:rFonts w:ascii="Arial" w:hAnsi="Arial" w:cs="Arial"/>
          <w:sz w:val="24"/>
          <w:szCs w:val="24"/>
        </w:rPr>
      </w:pPr>
      <w:r w:rsidRPr="009B288A">
        <w:rPr>
          <w:rFonts w:ascii="Arial" w:hAnsi="Arial" w:cs="Arial"/>
          <w:sz w:val="24"/>
          <w:szCs w:val="24"/>
        </w:rPr>
        <w:t>Implement an effective flexible working policy including advertising flexible working options on organisations’ recruitment campaigns</w:t>
      </w:r>
      <w:r w:rsidR="009B288A" w:rsidRPr="009B288A">
        <w:rPr>
          <w:rFonts w:ascii="Arial" w:hAnsi="Arial" w:cs="Arial"/>
          <w:sz w:val="24"/>
          <w:szCs w:val="24"/>
        </w:rPr>
        <w:t>.</w:t>
      </w:r>
    </w:p>
    <w:p w14:paraId="6BE0974A" w14:textId="77777777" w:rsidR="00490E8A" w:rsidRPr="009B288A" w:rsidRDefault="00490E8A" w:rsidP="00490E8A">
      <w:pPr>
        <w:spacing w:after="0" w:line="240" w:lineRule="auto"/>
        <w:rPr>
          <w:rFonts w:ascii="Arial" w:hAnsi="Arial" w:cs="Arial"/>
          <w:sz w:val="24"/>
          <w:szCs w:val="24"/>
        </w:rPr>
      </w:pPr>
    </w:p>
    <w:p w14:paraId="2218EAD2" w14:textId="77777777" w:rsidR="00490E8A" w:rsidRPr="009B288A" w:rsidRDefault="00490E8A" w:rsidP="00490E8A">
      <w:pPr>
        <w:spacing w:after="0" w:line="240" w:lineRule="auto"/>
        <w:rPr>
          <w:rFonts w:ascii="Arial" w:hAnsi="Arial" w:cs="Arial"/>
          <w:sz w:val="24"/>
          <w:szCs w:val="24"/>
        </w:rPr>
      </w:pPr>
      <w:r w:rsidRPr="009B288A">
        <w:rPr>
          <w:rFonts w:ascii="Arial" w:hAnsi="Arial" w:cs="Arial"/>
          <w:sz w:val="24"/>
          <w:szCs w:val="24"/>
        </w:rPr>
        <w:t>In addition locally we wish to:</w:t>
      </w:r>
    </w:p>
    <w:p w14:paraId="30F5345C" w14:textId="77777777" w:rsidR="00490E8A" w:rsidRPr="009B288A" w:rsidRDefault="00490E8A" w:rsidP="00490E8A">
      <w:pPr>
        <w:spacing w:after="0" w:line="240" w:lineRule="auto"/>
        <w:rPr>
          <w:rFonts w:ascii="Arial" w:hAnsi="Arial" w:cs="Arial"/>
          <w:sz w:val="24"/>
          <w:szCs w:val="24"/>
        </w:rPr>
      </w:pPr>
    </w:p>
    <w:p w14:paraId="49E67E7E" w14:textId="77777777" w:rsidR="00490E8A" w:rsidRPr="009B288A" w:rsidRDefault="00490E8A" w:rsidP="009B288A">
      <w:pPr>
        <w:pStyle w:val="ListParagraph"/>
        <w:numPr>
          <w:ilvl w:val="0"/>
          <w:numId w:val="13"/>
        </w:numPr>
        <w:spacing w:after="0" w:line="240" w:lineRule="auto"/>
        <w:rPr>
          <w:rFonts w:ascii="Arial" w:hAnsi="Arial" w:cs="Arial"/>
          <w:sz w:val="24"/>
          <w:szCs w:val="24"/>
        </w:rPr>
      </w:pPr>
      <w:r w:rsidRPr="009B288A">
        <w:rPr>
          <w:rFonts w:ascii="Arial" w:hAnsi="Arial" w:cs="Arial"/>
          <w:sz w:val="24"/>
          <w:szCs w:val="24"/>
        </w:rPr>
        <w:t>Improve our inclusive approaches to recruitment, by reviewing our policies and processes and expanding our talent management offering.</w:t>
      </w:r>
    </w:p>
    <w:p w14:paraId="2A8F9625" w14:textId="77777777" w:rsidR="00490E8A" w:rsidRPr="009B288A" w:rsidRDefault="00490E8A" w:rsidP="00490E8A">
      <w:pPr>
        <w:spacing w:after="0" w:line="240" w:lineRule="auto"/>
        <w:rPr>
          <w:rFonts w:ascii="Arial" w:hAnsi="Arial" w:cs="Arial"/>
          <w:sz w:val="24"/>
          <w:szCs w:val="24"/>
        </w:rPr>
      </w:pPr>
    </w:p>
    <w:p w14:paraId="78407030" w14:textId="77777777" w:rsidR="009B288A" w:rsidRPr="009B288A" w:rsidRDefault="00490E8A" w:rsidP="009B288A">
      <w:pPr>
        <w:pStyle w:val="ListParagraph"/>
        <w:numPr>
          <w:ilvl w:val="0"/>
          <w:numId w:val="13"/>
        </w:numPr>
        <w:spacing w:after="0" w:line="240" w:lineRule="auto"/>
        <w:rPr>
          <w:rFonts w:ascii="Arial" w:hAnsi="Arial" w:cs="Arial"/>
          <w:sz w:val="24"/>
          <w:szCs w:val="24"/>
        </w:rPr>
      </w:pPr>
      <w:bookmarkStart w:id="4" w:name="_Hlk125709024"/>
      <w:r w:rsidRPr="009B288A">
        <w:rPr>
          <w:rFonts w:ascii="Arial" w:hAnsi="Arial" w:cs="Arial"/>
          <w:sz w:val="24"/>
          <w:szCs w:val="24"/>
        </w:rPr>
        <w:t xml:space="preserve">Continue to work with our staff inclusion groups to provide them with a meaningful voice across the organisation that enables colleague to be heard on the issues that affect them. </w:t>
      </w:r>
      <w:bookmarkEnd w:id="4"/>
    </w:p>
    <w:p w14:paraId="5B1CE157" w14:textId="77777777" w:rsidR="009B288A" w:rsidRPr="009B288A" w:rsidRDefault="009B288A" w:rsidP="009B288A">
      <w:pPr>
        <w:pStyle w:val="ListParagraph"/>
        <w:rPr>
          <w:rFonts w:ascii="Arial" w:hAnsi="Arial" w:cs="Arial"/>
          <w:sz w:val="24"/>
          <w:szCs w:val="24"/>
        </w:rPr>
      </w:pPr>
    </w:p>
    <w:p w14:paraId="1996446E" w14:textId="7A786826" w:rsidR="009B288A" w:rsidRPr="009B288A" w:rsidRDefault="009B288A" w:rsidP="009B288A">
      <w:pPr>
        <w:pStyle w:val="ListParagraph"/>
        <w:numPr>
          <w:ilvl w:val="0"/>
          <w:numId w:val="13"/>
        </w:numPr>
        <w:spacing w:after="0" w:line="240" w:lineRule="auto"/>
        <w:rPr>
          <w:rFonts w:ascii="Arial" w:hAnsi="Arial" w:cs="Arial"/>
          <w:sz w:val="24"/>
          <w:szCs w:val="24"/>
        </w:rPr>
      </w:pPr>
      <w:r w:rsidRPr="009B288A">
        <w:rPr>
          <w:rFonts w:ascii="Arial" w:hAnsi="Arial" w:cs="Arial"/>
          <w:sz w:val="24"/>
          <w:szCs w:val="24"/>
        </w:rPr>
        <w:t>Work with stakeholders to review the bonuses offered to staff to staff to ensure a fair and equitable approach.</w:t>
      </w:r>
    </w:p>
    <w:p w14:paraId="4D90FDA0" w14:textId="77777777" w:rsidR="00947D14" w:rsidRPr="004A2B7F" w:rsidRDefault="00947D14" w:rsidP="003A55EC">
      <w:pPr>
        <w:spacing w:after="0" w:line="240" w:lineRule="auto"/>
        <w:rPr>
          <w:rFonts w:ascii="Arial" w:hAnsi="Arial" w:cs="Arial"/>
        </w:rPr>
      </w:pPr>
    </w:p>
    <w:sectPr w:rsidR="00947D14" w:rsidRPr="004A2B7F" w:rsidSect="00CC7BA1">
      <w:footerReference w:type="default" r:id="rId10"/>
      <w:headerReference w:type="first" r:id="rId11"/>
      <w:footerReference w:type="first" r:id="rId12"/>
      <w:pgSz w:w="11907" w:h="16839" w:code="9"/>
      <w:pgMar w:top="1418" w:right="1224" w:bottom="1433" w:left="1267" w:header="284" w:footer="2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003E" w14:textId="77777777" w:rsidR="00B91B38" w:rsidRDefault="00B91B38" w:rsidP="006C6C82">
      <w:pPr>
        <w:spacing w:after="0" w:line="240" w:lineRule="auto"/>
      </w:pPr>
      <w:r>
        <w:separator/>
      </w:r>
    </w:p>
  </w:endnote>
  <w:endnote w:type="continuationSeparator" w:id="0">
    <w:p w14:paraId="6A7B5905" w14:textId="77777777" w:rsidR="00B91B38" w:rsidRDefault="00B91B38" w:rsidP="006C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34436582"/>
      <w:docPartObj>
        <w:docPartGallery w:val="Page Numbers (Bottom of Page)"/>
        <w:docPartUnique/>
      </w:docPartObj>
    </w:sdtPr>
    <w:sdtEndPr/>
    <w:sdtContent>
      <w:p w14:paraId="30400BD5" w14:textId="0FBC82C0" w:rsidR="00B91B38" w:rsidRPr="00947D14" w:rsidRDefault="00B91B38">
        <w:pPr>
          <w:pStyle w:val="Footer"/>
          <w:jc w:val="center"/>
          <w:rPr>
            <w:rFonts w:ascii="Arial" w:hAnsi="Arial" w:cs="Arial"/>
            <w:bCs/>
            <w:sz w:val="16"/>
            <w:szCs w:val="16"/>
          </w:rPr>
        </w:pPr>
        <w:r w:rsidRPr="00947D14">
          <w:rPr>
            <w:rFonts w:ascii="Arial" w:hAnsi="Arial" w:cs="Arial"/>
            <w:sz w:val="16"/>
            <w:szCs w:val="16"/>
          </w:rPr>
          <w:t xml:space="preserve">Page </w:t>
        </w:r>
        <w:r w:rsidRPr="00947D14">
          <w:rPr>
            <w:rFonts w:ascii="Arial" w:hAnsi="Arial" w:cs="Arial"/>
            <w:bCs/>
            <w:sz w:val="16"/>
            <w:szCs w:val="16"/>
          </w:rPr>
          <w:fldChar w:fldCharType="begin"/>
        </w:r>
        <w:r w:rsidRPr="00947D14">
          <w:rPr>
            <w:rFonts w:ascii="Arial" w:hAnsi="Arial" w:cs="Arial"/>
            <w:bCs/>
            <w:sz w:val="16"/>
            <w:szCs w:val="16"/>
          </w:rPr>
          <w:instrText xml:space="preserve"> PAGE </w:instrText>
        </w:r>
        <w:r w:rsidRPr="00947D14">
          <w:rPr>
            <w:rFonts w:ascii="Arial" w:hAnsi="Arial" w:cs="Arial"/>
            <w:bCs/>
            <w:sz w:val="16"/>
            <w:szCs w:val="16"/>
          </w:rPr>
          <w:fldChar w:fldCharType="separate"/>
        </w:r>
        <w:r w:rsidR="00F62048">
          <w:rPr>
            <w:rFonts w:ascii="Arial" w:hAnsi="Arial" w:cs="Arial"/>
            <w:bCs/>
            <w:noProof/>
            <w:sz w:val="16"/>
            <w:szCs w:val="16"/>
          </w:rPr>
          <w:t>1</w:t>
        </w:r>
        <w:r w:rsidRPr="00947D14">
          <w:rPr>
            <w:rFonts w:ascii="Arial" w:hAnsi="Arial" w:cs="Arial"/>
            <w:bCs/>
            <w:sz w:val="16"/>
            <w:szCs w:val="16"/>
          </w:rPr>
          <w:fldChar w:fldCharType="end"/>
        </w:r>
        <w:r w:rsidRPr="00947D14">
          <w:rPr>
            <w:rFonts w:ascii="Arial" w:hAnsi="Arial" w:cs="Arial"/>
            <w:sz w:val="16"/>
            <w:szCs w:val="16"/>
          </w:rPr>
          <w:t xml:space="preserve"> of </w:t>
        </w:r>
        <w:r w:rsidRPr="00947D14">
          <w:rPr>
            <w:rFonts w:ascii="Arial" w:hAnsi="Arial" w:cs="Arial"/>
            <w:bCs/>
            <w:sz w:val="16"/>
            <w:szCs w:val="16"/>
          </w:rPr>
          <w:fldChar w:fldCharType="begin"/>
        </w:r>
        <w:r w:rsidRPr="00947D14">
          <w:rPr>
            <w:rFonts w:ascii="Arial" w:hAnsi="Arial" w:cs="Arial"/>
            <w:bCs/>
            <w:sz w:val="16"/>
            <w:szCs w:val="16"/>
          </w:rPr>
          <w:instrText xml:space="preserve"> NUMPAGES  </w:instrText>
        </w:r>
        <w:r w:rsidRPr="00947D14">
          <w:rPr>
            <w:rFonts w:ascii="Arial" w:hAnsi="Arial" w:cs="Arial"/>
            <w:bCs/>
            <w:sz w:val="16"/>
            <w:szCs w:val="16"/>
          </w:rPr>
          <w:fldChar w:fldCharType="separate"/>
        </w:r>
        <w:r w:rsidR="00F62048">
          <w:rPr>
            <w:rFonts w:ascii="Arial" w:hAnsi="Arial" w:cs="Arial"/>
            <w:bCs/>
            <w:noProof/>
            <w:sz w:val="16"/>
            <w:szCs w:val="16"/>
          </w:rPr>
          <w:t>7</w:t>
        </w:r>
        <w:r w:rsidRPr="00947D14">
          <w:rPr>
            <w:rFonts w:ascii="Arial" w:hAnsi="Arial" w:cs="Arial"/>
            <w:bCs/>
            <w:sz w:val="16"/>
            <w:szCs w:val="16"/>
          </w:rPr>
          <w:fldChar w:fldCharType="end"/>
        </w:r>
      </w:p>
    </w:sdtContent>
  </w:sdt>
  <w:p w14:paraId="7D971A2E" w14:textId="77777777" w:rsidR="00B91B38" w:rsidRDefault="00B9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A0F4" w14:textId="20FF8635" w:rsidR="00CC7BA1" w:rsidRPr="00947D14" w:rsidRDefault="009B288A" w:rsidP="00CC7BA1">
    <w:pPr>
      <w:pStyle w:val="Footer"/>
      <w:jc w:val="right"/>
      <w:rPr>
        <w:rFonts w:ascii="Arial" w:hAnsi="Arial" w:cs="Arial"/>
        <w:sz w:val="16"/>
        <w:szCs w:val="16"/>
      </w:rPr>
    </w:pPr>
    <w:r>
      <w:rPr>
        <w:rFonts w:ascii="Arial" w:hAnsi="Arial" w:cs="Arial"/>
        <w:bCs/>
        <w:sz w:val="16"/>
        <w:szCs w:val="16"/>
      </w:rPr>
      <w:t xml:space="preserve">FINAL June </w:t>
    </w:r>
    <w:r w:rsidR="00740922">
      <w:rPr>
        <w:rFonts w:ascii="Arial" w:hAnsi="Arial" w:cs="Arial"/>
        <w:bCs/>
        <w:sz w:val="16"/>
        <w:szCs w:val="16"/>
      </w:rPr>
      <w:t>202</w:t>
    </w:r>
    <w:r w:rsidR="00C654F5">
      <w:rPr>
        <w:rFonts w:ascii="Arial" w:hAnsi="Arial" w:cs="Arial"/>
        <w:bCs/>
        <w:sz w:val="16"/>
        <w:szCs w:val="16"/>
      </w:rPr>
      <w:t>4</w:t>
    </w:r>
  </w:p>
  <w:p w14:paraId="15F095D7" w14:textId="77777777" w:rsidR="00CC7BA1" w:rsidRDefault="00CC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C93A" w14:textId="77777777" w:rsidR="00B91B38" w:rsidRDefault="00B91B38" w:rsidP="006C6C82">
      <w:pPr>
        <w:spacing w:after="0" w:line="240" w:lineRule="auto"/>
      </w:pPr>
      <w:r>
        <w:separator/>
      </w:r>
    </w:p>
  </w:footnote>
  <w:footnote w:type="continuationSeparator" w:id="0">
    <w:p w14:paraId="02373B38" w14:textId="77777777" w:rsidR="00B91B38" w:rsidRDefault="00B91B38" w:rsidP="006C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69C" w14:textId="77777777" w:rsidR="00CC7BA1" w:rsidRPr="00CC7BA1" w:rsidRDefault="00CC7BA1" w:rsidP="00CC7BA1">
    <w:pPr>
      <w:widowControl w:val="0"/>
      <w:tabs>
        <w:tab w:val="center" w:pos="4153"/>
        <w:tab w:val="right" w:pos="8306"/>
      </w:tabs>
      <w:adjustRightInd w:val="0"/>
      <w:spacing w:after="0" w:line="360" w:lineRule="atLeast"/>
      <w:jc w:val="right"/>
      <w:textAlignment w:val="baseline"/>
      <w:rPr>
        <w:rFonts w:ascii="Times New Roman" w:eastAsia="Times New Roman" w:hAnsi="Times New Roman" w:cs="Times New Roman"/>
        <w:sz w:val="20"/>
        <w:szCs w:val="20"/>
        <w:lang w:val="en-US"/>
      </w:rPr>
    </w:pPr>
    <w:r w:rsidRPr="00CC7BA1">
      <w:rPr>
        <w:rFonts w:ascii="Times New Roman" w:eastAsia="Times New Roman" w:hAnsi="Times New Roman" w:cs="Times New Roman"/>
        <w:noProof/>
        <w:sz w:val="20"/>
        <w:szCs w:val="20"/>
        <w:lang w:eastAsia="en-GB"/>
      </w:rPr>
      <w:drawing>
        <wp:inline distT="0" distB="0" distL="0" distR="0" wp14:anchorId="3D741B5D" wp14:editId="2A4A9D92">
          <wp:extent cx="2013163" cy="685165"/>
          <wp:effectExtent l="0" t="0" r="6350" b="635"/>
          <wp:docPr id="5" name="Picture 5" descr="\\Intranet.ngh.nhs.uk\Users\UserData\Userdata-E-K\Kinsellas\My Documents\Letters &amp; Templates\Dedicated to 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ngh.nhs.uk\Users\UserData\Userdata-E-K\Kinsellas\My Documents\Letters &amp; Templates\Dedicated to Excellenc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936" cy="702105"/>
                  </a:xfrm>
                  <a:prstGeom prst="rect">
                    <a:avLst/>
                  </a:prstGeom>
                  <a:noFill/>
                  <a:ln>
                    <a:noFill/>
                  </a:ln>
                </pic:spPr>
              </pic:pic>
            </a:graphicData>
          </a:graphic>
        </wp:inline>
      </w:drawing>
    </w:r>
    <w:r w:rsidRPr="00CC7BA1">
      <w:rPr>
        <w:rFonts w:ascii="Arial" w:eastAsia="Times New Roman" w:hAnsi="Arial" w:cs="Arial"/>
        <w:b/>
        <w:bCs/>
        <w:noProof/>
        <w:sz w:val="32"/>
        <w:szCs w:val="32"/>
        <w:lang w:eastAsia="en-GB"/>
      </w:rPr>
      <w:t xml:space="preserve">                          </w:t>
    </w:r>
    <w:r w:rsidRPr="00CC7BA1">
      <w:rPr>
        <w:rFonts w:ascii="Arial" w:eastAsia="Times New Roman" w:hAnsi="Arial" w:cs="Arial"/>
        <w:b/>
        <w:bCs/>
        <w:noProof/>
        <w:sz w:val="32"/>
        <w:szCs w:val="32"/>
        <w:lang w:eastAsia="en-GB"/>
      </w:rPr>
      <w:drawing>
        <wp:inline distT="0" distB="0" distL="0" distR="0" wp14:anchorId="0B8BBB44" wp14:editId="0A9BCF49">
          <wp:extent cx="2438400" cy="619125"/>
          <wp:effectExtent l="0" t="0" r="0" b="9525"/>
          <wp:docPr id="6" name="Picture 6" descr="New-NG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NGH-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p>
  <w:p w14:paraId="507BE525" w14:textId="77777777" w:rsidR="00CC7BA1" w:rsidRPr="00CC7BA1" w:rsidRDefault="00CC7BA1" w:rsidP="00CC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7C8"/>
    <w:multiLevelType w:val="hybridMultilevel"/>
    <w:tmpl w:val="24181C7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22189D"/>
    <w:multiLevelType w:val="multilevel"/>
    <w:tmpl w:val="F5508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D16"/>
    <w:multiLevelType w:val="hybridMultilevel"/>
    <w:tmpl w:val="18F6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D4A8C"/>
    <w:multiLevelType w:val="hybridMultilevel"/>
    <w:tmpl w:val="2A72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73ABF"/>
    <w:multiLevelType w:val="hybridMultilevel"/>
    <w:tmpl w:val="E556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55747"/>
    <w:multiLevelType w:val="hybridMultilevel"/>
    <w:tmpl w:val="2D881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60196A"/>
    <w:multiLevelType w:val="hybridMultilevel"/>
    <w:tmpl w:val="5A420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EA24F0"/>
    <w:multiLevelType w:val="hybridMultilevel"/>
    <w:tmpl w:val="5DFE5640"/>
    <w:lvl w:ilvl="0" w:tplc="BF20C14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433D9"/>
    <w:multiLevelType w:val="hybridMultilevel"/>
    <w:tmpl w:val="605E94C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DD6BB7"/>
    <w:multiLevelType w:val="hybridMultilevel"/>
    <w:tmpl w:val="1E16B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12688"/>
    <w:multiLevelType w:val="hybridMultilevel"/>
    <w:tmpl w:val="1728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55584"/>
    <w:multiLevelType w:val="hybridMultilevel"/>
    <w:tmpl w:val="F1CE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40A24"/>
    <w:multiLevelType w:val="hybridMultilevel"/>
    <w:tmpl w:val="0C8EE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9D605F"/>
    <w:multiLevelType w:val="hybridMultilevel"/>
    <w:tmpl w:val="68C47E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6491807">
    <w:abstractNumId w:val="7"/>
  </w:num>
  <w:num w:numId="2" w16cid:durableId="1046183039">
    <w:abstractNumId w:val="4"/>
  </w:num>
  <w:num w:numId="3" w16cid:durableId="522060230">
    <w:abstractNumId w:val="6"/>
  </w:num>
  <w:num w:numId="4" w16cid:durableId="1562326650">
    <w:abstractNumId w:val="2"/>
  </w:num>
  <w:num w:numId="5" w16cid:durableId="434634795">
    <w:abstractNumId w:val="1"/>
  </w:num>
  <w:num w:numId="6" w16cid:durableId="452407969">
    <w:abstractNumId w:val="11"/>
  </w:num>
  <w:num w:numId="7" w16cid:durableId="100761595">
    <w:abstractNumId w:val="5"/>
  </w:num>
  <w:num w:numId="8" w16cid:durableId="1849784277">
    <w:abstractNumId w:val="12"/>
  </w:num>
  <w:num w:numId="9" w16cid:durableId="1370375418">
    <w:abstractNumId w:val="9"/>
  </w:num>
  <w:num w:numId="10" w16cid:durableId="1621841206">
    <w:abstractNumId w:val="13"/>
  </w:num>
  <w:num w:numId="11" w16cid:durableId="101269725">
    <w:abstractNumId w:val="3"/>
  </w:num>
  <w:num w:numId="12" w16cid:durableId="1306083714">
    <w:abstractNumId w:val="10"/>
  </w:num>
  <w:num w:numId="13" w16cid:durableId="1766923108">
    <w:abstractNumId w:val="0"/>
  </w:num>
  <w:num w:numId="14" w16cid:durableId="1032655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0A"/>
    <w:rsid w:val="00001AF4"/>
    <w:rsid w:val="000211D5"/>
    <w:rsid w:val="00032D98"/>
    <w:rsid w:val="000450FE"/>
    <w:rsid w:val="000524B8"/>
    <w:rsid w:val="000721FD"/>
    <w:rsid w:val="000736AC"/>
    <w:rsid w:val="00084B4E"/>
    <w:rsid w:val="000909C5"/>
    <w:rsid w:val="00092761"/>
    <w:rsid w:val="000A682A"/>
    <w:rsid w:val="000C1448"/>
    <w:rsid w:val="000C2409"/>
    <w:rsid w:val="000E07C3"/>
    <w:rsid w:val="000E354B"/>
    <w:rsid w:val="000F29E9"/>
    <w:rsid w:val="000F2D06"/>
    <w:rsid w:val="00101D85"/>
    <w:rsid w:val="001229D2"/>
    <w:rsid w:val="001242D3"/>
    <w:rsid w:val="001532FC"/>
    <w:rsid w:val="001534FE"/>
    <w:rsid w:val="00154D86"/>
    <w:rsid w:val="0019653B"/>
    <w:rsid w:val="001A10BA"/>
    <w:rsid w:val="001A24B9"/>
    <w:rsid w:val="001B1C41"/>
    <w:rsid w:val="001C2B43"/>
    <w:rsid w:val="001C4A24"/>
    <w:rsid w:val="001C6DE9"/>
    <w:rsid w:val="001D1D4E"/>
    <w:rsid w:val="001D53CD"/>
    <w:rsid w:val="001D7F06"/>
    <w:rsid w:val="001E3C02"/>
    <w:rsid w:val="001E42D5"/>
    <w:rsid w:val="001E5355"/>
    <w:rsid w:val="001F0E40"/>
    <w:rsid w:val="001F7F0A"/>
    <w:rsid w:val="002004B2"/>
    <w:rsid w:val="0020256B"/>
    <w:rsid w:val="002039CF"/>
    <w:rsid w:val="002103BB"/>
    <w:rsid w:val="00210E9F"/>
    <w:rsid w:val="002157C5"/>
    <w:rsid w:val="00217058"/>
    <w:rsid w:val="00232E48"/>
    <w:rsid w:val="002362C1"/>
    <w:rsid w:val="00237DB8"/>
    <w:rsid w:val="00242B0C"/>
    <w:rsid w:val="002475BC"/>
    <w:rsid w:val="00254134"/>
    <w:rsid w:val="00274062"/>
    <w:rsid w:val="0028497F"/>
    <w:rsid w:val="00285C1A"/>
    <w:rsid w:val="002A755B"/>
    <w:rsid w:val="002B34D6"/>
    <w:rsid w:val="002E31BD"/>
    <w:rsid w:val="002E54DA"/>
    <w:rsid w:val="002F12F8"/>
    <w:rsid w:val="00304A31"/>
    <w:rsid w:val="00307170"/>
    <w:rsid w:val="00324C8E"/>
    <w:rsid w:val="00330EC4"/>
    <w:rsid w:val="00340831"/>
    <w:rsid w:val="00341F82"/>
    <w:rsid w:val="00345423"/>
    <w:rsid w:val="00346633"/>
    <w:rsid w:val="00353825"/>
    <w:rsid w:val="00353AF8"/>
    <w:rsid w:val="00353EB8"/>
    <w:rsid w:val="00355265"/>
    <w:rsid w:val="00363D84"/>
    <w:rsid w:val="003741C5"/>
    <w:rsid w:val="00374B1B"/>
    <w:rsid w:val="00377DEC"/>
    <w:rsid w:val="00382BED"/>
    <w:rsid w:val="00383C1B"/>
    <w:rsid w:val="00384318"/>
    <w:rsid w:val="00391D11"/>
    <w:rsid w:val="003A5237"/>
    <w:rsid w:val="003A55EC"/>
    <w:rsid w:val="003A5E73"/>
    <w:rsid w:val="003B3C02"/>
    <w:rsid w:val="003C62A2"/>
    <w:rsid w:val="003D02FF"/>
    <w:rsid w:val="003D46D0"/>
    <w:rsid w:val="003E4B96"/>
    <w:rsid w:val="003E7313"/>
    <w:rsid w:val="003F66F2"/>
    <w:rsid w:val="003F7400"/>
    <w:rsid w:val="0040404E"/>
    <w:rsid w:val="00406828"/>
    <w:rsid w:val="00413FDE"/>
    <w:rsid w:val="00414581"/>
    <w:rsid w:val="004218CD"/>
    <w:rsid w:val="00422710"/>
    <w:rsid w:val="00422EDE"/>
    <w:rsid w:val="00435DC9"/>
    <w:rsid w:val="00436508"/>
    <w:rsid w:val="00441171"/>
    <w:rsid w:val="004447A4"/>
    <w:rsid w:val="00462F42"/>
    <w:rsid w:val="004660E9"/>
    <w:rsid w:val="0048700A"/>
    <w:rsid w:val="00490E78"/>
    <w:rsid w:val="00490E8A"/>
    <w:rsid w:val="00495C0D"/>
    <w:rsid w:val="004A0062"/>
    <w:rsid w:val="004A2B7F"/>
    <w:rsid w:val="004A4C0A"/>
    <w:rsid w:val="004E72C9"/>
    <w:rsid w:val="004F2D1F"/>
    <w:rsid w:val="004F6875"/>
    <w:rsid w:val="00502AE1"/>
    <w:rsid w:val="0050694D"/>
    <w:rsid w:val="00510F4D"/>
    <w:rsid w:val="00513073"/>
    <w:rsid w:val="005148D7"/>
    <w:rsid w:val="005239E9"/>
    <w:rsid w:val="00532B71"/>
    <w:rsid w:val="005411A0"/>
    <w:rsid w:val="00552426"/>
    <w:rsid w:val="00553C65"/>
    <w:rsid w:val="005867A6"/>
    <w:rsid w:val="005871D0"/>
    <w:rsid w:val="00590CF7"/>
    <w:rsid w:val="005A3D6D"/>
    <w:rsid w:val="005B4743"/>
    <w:rsid w:val="005C2EEF"/>
    <w:rsid w:val="005C7F2B"/>
    <w:rsid w:val="005D06D5"/>
    <w:rsid w:val="005D0ED4"/>
    <w:rsid w:val="005E5749"/>
    <w:rsid w:val="005F2336"/>
    <w:rsid w:val="005F2A01"/>
    <w:rsid w:val="006152DA"/>
    <w:rsid w:val="00627466"/>
    <w:rsid w:val="0063299B"/>
    <w:rsid w:val="0063547D"/>
    <w:rsid w:val="00636ED8"/>
    <w:rsid w:val="00640E2F"/>
    <w:rsid w:val="00641852"/>
    <w:rsid w:val="00652B7F"/>
    <w:rsid w:val="00667971"/>
    <w:rsid w:val="00680B5D"/>
    <w:rsid w:val="006913B2"/>
    <w:rsid w:val="006A6A3B"/>
    <w:rsid w:val="006A728D"/>
    <w:rsid w:val="006A7431"/>
    <w:rsid w:val="006B066A"/>
    <w:rsid w:val="006B0FBE"/>
    <w:rsid w:val="006C1798"/>
    <w:rsid w:val="006C484E"/>
    <w:rsid w:val="006C6C82"/>
    <w:rsid w:val="006D1CDD"/>
    <w:rsid w:val="006D534F"/>
    <w:rsid w:val="006E17DE"/>
    <w:rsid w:val="006F1F5C"/>
    <w:rsid w:val="006F5938"/>
    <w:rsid w:val="006F62C2"/>
    <w:rsid w:val="007031C6"/>
    <w:rsid w:val="00723ACE"/>
    <w:rsid w:val="00725229"/>
    <w:rsid w:val="00727B36"/>
    <w:rsid w:val="007316D0"/>
    <w:rsid w:val="007377A7"/>
    <w:rsid w:val="00740922"/>
    <w:rsid w:val="00743511"/>
    <w:rsid w:val="00747969"/>
    <w:rsid w:val="00750041"/>
    <w:rsid w:val="00753D75"/>
    <w:rsid w:val="007649FB"/>
    <w:rsid w:val="007736D0"/>
    <w:rsid w:val="00785740"/>
    <w:rsid w:val="00790E79"/>
    <w:rsid w:val="007A4506"/>
    <w:rsid w:val="007A47BE"/>
    <w:rsid w:val="007A767D"/>
    <w:rsid w:val="007A7F7A"/>
    <w:rsid w:val="007B7079"/>
    <w:rsid w:val="007C3226"/>
    <w:rsid w:val="007D3770"/>
    <w:rsid w:val="007E41C1"/>
    <w:rsid w:val="007E770D"/>
    <w:rsid w:val="0080355C"/>
    <w:rsid w:val="008118F9"/>
    <w:rsid w:val="00813F7D"/>
    <w:rsid w:val="008144E0"/>
    <w:rsid w:val="00831889"/>
    <w:rsid w:val="00842017"/>
    <w:rsid w:val="00861EB5"/>
    <w:rsid w:val="00862171"/>
    <w:rsid w:val="008635BD"/>
    <w:rsid w:val="008735EC"/>
    <w:rsid w:val="0088321C"/>
    <w:rsid w:val="00887EDF"/>
    <w:rsid w:val="008A7D69"/>
    <w:rsid w:val="008B1B58"/>
    <w:rsid w:val="008B2203"/>
    <w:rsid w:val="008C441C"/>
    <w:rsid w:val="008D56CD"/>
    <w:rsid w:val="008F0559"/>
    <w:rsid w:val="008F1922"/>
    <w:rsid w:val="0091434D"/>
    <w:rsid w:val="0091743D"/>
    <w:rsid w:val="00920BA8"/>
    <w:rsid w:val="00930A6C"/>
    <w:rsid w:val="0093108D"/>
    <w:rsid w:val="00947609"/>
    <w:rsid w:val="00947D14"/>
    <w:rsid w:val="00952DE5"/>
    <w:rsid w:val="00960254"/>
    <w:rsid w:val="00965FB5"/>
    <w:rsid w:val="0097090D"/>
    <w:rsid w:val="00975A67"/>
    <w:rsid w:val="009926CC"/>
    <w:rsid w:val="00996011"/>
    <w:rsid w:val="00997944"/>
    <w:rsid w:val="009A05DF"/>
    <w:rsid w:val="009A26CB"/>
    <w:rsid w:val="009B288A"/>
    <w:rsid w:val="009B2CFF"/>
    <w:rsid w:val="009D3241"/>
    <w:rsid w:val="009E0076"/>
    <w:rsid w:val="009E2463"/>
    <w:rsid w:val="009E6B64"/>
    <w:rsid w:val="009F17A8"/>
    <w:rsid w:val="009F2CBD"/>
    <w:rsid w:val="00A02E5C"/>
    <w:rsid w:val="00A034C2"/>
    <w:rsid w:val="00A05368"/>
    <w:rsid w:val="00A068AE"/>
    <w:rsid w:val="00A129BF"/>
    <w:rsid w:val="00A135E7"/>
    <w:rsid w:val="00A20755"/>
    <w:rsid w:val="00A23C4A"/>
    <w:rsid w:val="00A41C34"/>
    <w:rsid w:val="00A56AFC"/>
    <w:rsid w:val="00A828BD"/>
    <w:rsid w:val="00A9096F"/>
    <w:rsid w:val="00A93964"/>
    <w:rsid w:val="00AD081F"/>
    <w:rsid w:val="00AD4003"/>
    <w:rsid w:val="00AE5ABF"/>
    <w:rsid w:val="00AF407E"/>
    <w:rsid w:val="00AF6B55"/>
    <w:rsid w:val="00B01A3F"/>
    <w:rsid w:val="00B07231"/>
    <w:rsid w:val="00B10768"/>
    <w:rsid w:val="00B2067F"/>
    <w:rsid w:val="00B206F4"/>
    <w:rsid w:val="00B215B8"/>
    <w:rsid w:val="00B22E69"/>
    <w:rsid w:val="00B243CF"/>
    <w:rsid w:val="00B311F4"/>
    <w:rsid w:val="00B32EFB"/>
    <w:rsid w:val="00B3334E"/>
    <w:rsid w:val="00B37AB8"/>
    <w:rsid w:val="00B37EF1"/>
    <w:rsid w:val="00B54C00"/>
    <w:rsid w:val="00B64BD3"/>
    <w:rsid w:val="00B73198"/>
    <w:rsid w:val="00B75E74"/>
    <w:rsid w:val="00B8147F"/>
    <w:rsid w:val="00B82CCB"/>
    <w:rsid w:val="00B87F78"/>
    <w:rsid w:val="00B91B38"/>
    <w:rsid w:val="00BB018D"/>
    <w:rsid w:val="00BC7E9C"/>
    <w:rsid w:val="00BD45DB"/>
    <w:rsid w:val="00BD4885"/>
    <w:rsid w:val="00BD734B"/>
    <w:rsid w:val="00BD7938"/>
    <w:rsid w:val="00BF3460"/>
    <w:rsid w:val="00BF49FE"/>
    <w:rsid w:val="00BF560E"/>
    <w:rsid w:val="00C01A92"/>
    <w:rsid w:val="00C06203"/>
    <w:rsid w:val="00C13AAE"/>
    <w:rsid w:val="00C200FE"/>
    <w:rsid w:val="00C20142"/>
    <w:rsid w:val="00C239D1"/>
    <w:rsid w:val="00C247DC"/>
    <w:rsid w:val="00C34001"/>
    <w:rsid w:val="00C45652"/>
    <w:rsid w:val="00C45EEA"/>
    <w:rsid w:val="00C46041"/>
    <w:rsid w:val="00C5132C"/>
    <w:rsid w:val="00C55DA0"/>
    <w:rsid w:val="00C649C9"/>
    <w:rsid w:val="00C654F5"/>
    <w:rsid w:val="00C7311B"/>
    <w:rsid w:val="00C75A0B"/>
    <w:rsid w:val="00C82F50"/>
    <w:rsid w:val="00C83311"/>
    <w:rsid w:val="00C85131"/>
    <w:rsid w:val="00C85A18"/>
    <w:rsid w:val="00C869C0"/>
    <w:rsid w:val="00C87AAF"/>
    <w:rsid w:val="00CA15F0"/>
    <w:rsid w:val="00CA7336"/>
    <w:rsid w:val="00CB09B8"/>
    <w:rsid w:val="00CB1A42"/>
    <w:rsid w:val="00CB6999"/>
    <w:rsid w:val="00CC0D52"/>
    <w:rsid w:val="00CC7BA1"/>
    <w:rsid w:val="00CF66FE"/>
    <w:rsid w:val="00CF706D"/>
    <w:rsid w:val="00D15CC3"/>
    <w:rsid w:val="00D25151"/>
    <w:rsid w:val="00D26A33"/>
    <w:rsid w:val="00D34914"/>
    <w:rsid w:val="00D523CF"/>
    <w:rsid w:val="00D54D9C"/>
    <w:rsid w:val="00D70754"/>
    <w:rsid w:val="00D8101D"/>
    <w:rsid w:val="00D86CC6"/>
    <w:rsid w:val="00D86F48"/>
    <w:rsid w:val="00D87B9F"/>
    <w:rsid w:val="00D91139"/>
    <w:rsid w:val="00D96F40"/>
    <w:rsid w:val="00D97B03"/>
    <w:rsid w:val="00DB2B7C"/>
    <w:rsid w:val="00DD01F8"/>
    <w:rsid w:val="00DD1B67"/>
    <w:rsid w:val="00DE0936"/>
    <w:rsid w:val="00DF4DD0"/>
    <w:rsid w:val="00E012E9"/>
    <w:rsid w:val="00E0145D"/>
    <w:rsid w:val="00E044C0"/>
    <w:rsid w:val="00E17C5B"/>
    <w:rsid w:val="00E259A3"/>
    <w:rsid w:val="00E30031"/>
    <w:rsid w:val="00E3048F"/>
    <w:rsid w:val="00E33153"/>
    <w:rsid w:val="00E333BF"/>
    <w:rsid w:val="00E36B8C"/>
    <w:rsid w:val="00E41351"/>
    <w:rsid w:val="00E446B2"/>
    <w:rsid w:val="00E52843"/>
    <w:rsid w:val="00E57246"/>
    <w:rsid w:val="00E66AA7"/>
    <w:rsid w:val="00E7201A"/>
    <w:rsid w:val="00E721F1"/>
    <w:rsid w:val="00E8583F"/>
    <w:rsid w:val="00E95615"/>
    <w:rsid w:val="00EA5C1E"/>
    <w:rsid w:val="00EA7962"/>
    <w:rsid w:val="00EB34C6"/>
    <w:rsid w:val="00EC0505"/>
    <w:rsid w:val="00EC6678"/>
    <w:rsid w:val="00ED27BC"/>
    <w:rsid w:val="00ED6ED3"/>
    <w:rsid w:val="00EF1FF9"/>
    <w:rsid w:val="00EF434A"/>
    <w:rsid w:val="00EF63AD"/>
    <w:rsid w:val="00F062A7"/>
    <w:rsid w:val="00F20BF6"/>
    <w:rsid w:val="00F330F8"/>
    <w:rsid w:val="00F5020C"/>
    <w:rsid w:val="00F573AB"/>
    <w:rsid w:val="00F62048"/>
    <w:rsid w:val="00F6596A"/>
    <w:rsid w:val="00F71D21"/>
    <w:rsid w:val="00F72FA0"/>
    <w:rsid w:val="00F84AA6"/>
    <w:rsid w:val="00F87E45"/>
    <w:rsid w:val="00F93E8A"/>
    <w:rsid w:val="00F94A09"/>
    <w:rsid w:val="00FA2289"/>
    <w:rsid w:val="00FA4CC9"/>
    <w:rsid w:val="00FB0E5F"/>
    <w:rsid w:val="00FB1095"/>
    <w:rsid w:val="00FB7595"/>
    <w:rsid w:val="00FC71F7"/>
    <w:rsid w:val="00FD1083"/>
    <w:rsid w:val="00FD4D4F"/>
    <w:rsid w:val="00FD6F7E"/>
    <w:rsid w:val="00FE366F"/>
    <w:rsid w:val="00FF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B676318"/>
  <w15:docId w15:val="{B343A4F1-871C-4BE4-8F30-EFBAA699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6CD"/>
  </w:style>
  <w:style w:type="paragraph" w:styleId="Heading2">
    <w:name w:val="heading 2"/>
    <w:basedOn w:val="Normal"/>
    <w:link w:val="Heading2Char"/>
    <w:uiPriority w:val="9"/>
    <w:qFormat/>
    <w:rsid w:val="003071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E9"/>
    <w:pPr>
      <w:ind w:left="720"/>
      <w:contextualSpacing/>
    </w:pPr>
  </w:style>
  <w:style w:type="character" w:styleId="Hyperlink">
    <w:name w:val="Hyperlink"/>
    <w:basedOn w:val="DefaultParagraphFont"/>
    <w:uiPriority w:val="99"/>
    <w:unhideWhenUsed/>
    <w:rsid w:val="00E012E9"/>
    <w:rPr>
      <w:color w:val="0000FF" w:themeColor="hyperlink"/>
      <w:u w:val="single"/>
    </w:rPr>
  </w:style>
  <w:style w:type="table" w:styleId="TableGrid">
    <w:name w:val="Table Grid"/>
    <w:basedOn w:val="TableNormal"/>
    <w:uiPriority w:val="59"/>
    <w:rsid w:val="00032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254"/>
    <w:rPr>
      <w:rFonts w:ascii="Tahoma" w:hAnsi="Tahoma" w:cs="Tahoma"/>
      <w:sz w:val="16"/>
      <w:szCs w:val="16"/>
    </w:rPr>
  </w:style>
  <w:style w:type="paragraph" w:styleId="Header">
    <w:name w:val="header"/>
    <w:basedOn w:val="Normal"/>
    <w:link w:val="HeaderChar"/>
    <w:uiPriority w:val="99"/>
    <w:unhideWhenUsed/>
    <w:rsid w:val="006C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C82"/>
  </w:style>
  <w:style w:type="paragraph" w:styleId="Footer">
    <w:name w:val="footer"/>
    <w:basedOn w:val="Normal"/>
    <w:link w:val="FooterChar"/>
    <w:uiPriority w:val="99"/>
    <w:unhideWhenUsed/>
    <w:rsid w:val="006C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C82"/>
  </w:style>
  <w:style w:type="character" w:styleId="CommentReference">
    <w:name w:val="annotation reference"/>
    <w:basedOn w:val="DefaultParagraphFont"/>
    <w:uiPriority w:val="99"/>
    <w:semiHidden/>
    <w:unhideWhenUsed/>
    <w:rsid w:val="001E5355"/>
    <w:rPr>
      <w:sz w:val="16"/>
      <w:szCs w:val="16"/>
    </w:rPr>
  </w:style>
  <w:style w:type="paragraph" w:styleId="CommentText">
    <w:name w:val="annotation text"/>
    <w:basedOn w:val="Normal"/>
    <w:link w:val="CommentTextChar"/>
    <w:uiPriority w:val="99"/>
    <w:semiHidden/>
    <w:unhideWhenUsed/>
    <w:rsid w:val="001E5355"/>
    <w:pPr>
      <w:spacing w:line="240" w:lineRule="auto"/>
    </w:pPr>
    <w:rPr>
      <w:sz w:val="20"/>
      <w:szCs w:val="20"/>
    </w:rPr>
  </w:style>
  <w:style w:type="character" w:customStyle="1" w:styleId="CommentTextChar">
    <w:name w:val="Comment Text Char"/>
    <w:basedOn w:val="DefaultParagraphFont"/>
    <w:link w:val="CommentText"/>
    <w:uiPriority w:val="99"/>
    <w:semiHidden/>
    <w:rsid w:val="001E5355"/>
    <w:rPr>
      <w:sz w:val="20"/>
      <w:szCs w:val="20"/>
    </w:rPr>
  </w:style>
  <w:style w:type="paragraph" w:styleId="CommentSubject">
    <w:name w:val="annotation subject"/>
    <w:basedOn w:val="CommentText"/>
    <w:next w:val="CommentText"/>
    <w:link w:val="CommentSubjectChar"/>
    <w:uiPriority w:val="99"/>
    <w:semiHidden/>
    <w:unhideWhenUsed/>
    <w:rsid w:val="001E5355"/>
    <w:rPr>
      <w:b/>
      <w:bCs/>
    </w:rPr>
  </w:style>
  <w:style w:type="character" w:customStyle="1" w:styleId="CommentSubjectChar">
    <w:name w:val="Comment Subject Char"/>
    <w:basedOn w:val="CommentTextChar"/>
    <w:link w:val="CommentSubject"/>
    <w:uiPriority w:val="99"/>
    <w:semiHidden/>
    <w:rsid w:val="001E5355"/>
    <w:rPr>
      <w:b/>
      <w:bCs/>
      <w:sz w:val="20"/>
      <w:szCs w:val="20"/>
    </w:rPr>
  </w:style>
  <w:style w:type="paragraph" w:styleId="NormalWeb">
    <w:name w:val="Normal (Web)"/>
    <w:basedOn w:val="Normal"/>
    <w:uiPriority w:val="99"/>
    <w:unhideWhenUsed/>
    <w:rsid w:val="009709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link w:val="DefaultChar"/>
    <w:uiPriority w:val="99"/>
    <w:rsid w:val="0097090D"/>
    <w:pPr>
      <w:autoSpaceDE w:val="0"/>
      <w:autoSpaceDN w:val="0"/>
      <w:adjustRightInd w:val="0"/>
      <w:spacing w:after="0" w:line="240" w:lineRule="auto"/>
    </w:pPr>
    <w:rPr>
      <w:rFonts w:ascii="Arial" w:eastAsia="Times New Roman" w:hAnsi="Arial" w:cs="Times New Roman"/>
      <w:color w:val="000000"/>
      <w:sz w:val="24"/>
      <w:szCs w:val="24"/>
      <w:lang w:val="en-US"/>
    </w:rPr>
  </w:style>
  <w:style w:type="character" w:customStyle="1" w:styleId="DefaultChar">
    <w:name w:val="Default Char"/>
    <w:link w:val="Default"/>
    <w:uiPriority w:val="99"/>
    <w:locked/>
    <w:rsid w:val="0097090D"/>
    <w:rPr>
      <w:rFonts w:ascii="Arial" w:eastAsia="Times New Roman" w:hAnsi="Arial" w:cs="Times New Roman"/>
      <w:color w:val="000000"/>
      <w:sz w:val="24"/>
      <w:szCs w:val="24"/>
      <w:lang w:val="en-US"/>
    </w:rPr>
  </w:style>
  <w:style w:type="paragraph" w:styleId="Revision">
    <w:name w:val="Revision"/>
    <w:hidden/>
    <w:uiPriority w:val="99"/>
    <w:semiHidden/>
    <w:rsid w:val="00636ED8"/>
    <w:pPr>
      <w:spacing w:after="0" w:line="240" w:lineRule="auto"/>
    </w:pPr>
  </w:style>
  <w:style w:type="character" w:customStyle="1" w:styleId="Heading2Char">
    <w:name w:val="Heading 2 Char"/>
    <w:basedOn w:val="DefaultParagraphFont"/>
    <w:link w:val="Heading2"/>
    <w:uiPriority w:val="9"/>
    <w:rsid w:val="00307170"/>
    <w:rPr>
      <w:rFonts w:ascii="Times New Roman" w:eastAsia="Times New Roman" w:hAnsi="Times New Roman" w:cs="Times New Roman"/>
      <w:b/>
      <w:bCs/>
      <w:sz w:val="36"/>
      <w:szCs w:val="36"/>
      <w:lang w:eastAsia="en-GB"/>
    </w:rPr>
  </w:style>
  <w:style w:type="character" w:customStyle="1" w:styleId="data-item">
    <w:name w:val="data-item"/>
    <w:basedOn w:val="DefaultParagraphFont"/>
    <w:rsid w:val="0030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2613">
      <w:bodyDiv w:val="1"/>
      <w:marLeft w:val="0"/>
      <w:marRight w:val="0"/>
      <w:marTop w:val="0"/>
      <w:marBottom w:val="0"/>
      <w:divBdr>
        <w:top w:val="none" w:sz="0" w:space="0" w:color="auto"/>
        <w:left w:val="none" w:sz="0" w:space="0" w:color="auto"/>
        <w:bottom w:val="none" w:sz="0" w:space="0" w:color="auto"/>
        <w:right w:val="none" w:sz="0" w:space="0" w:color="auto"/>
      </w:divBdr>
    </w:div>
    <w:div w:id="586381956">
      <w:bodyDiv w:val="1"/>
      <w:marLeft w:val="0"/>
      <w:marRight w:val="0"/>
      <w:marTop w:val="0"/>
      <w:marBottom w:val="0"/>
      <w:divBdr>
        <w:top w:val="none" w:sz="0" w:space="0" w:color="auto"/>
        <w:left w:val="none" w:sz="0" w:space="0" w:color="auto"/>
        <w:bottom w:val="none" w:sz="0" w:space="0" w:color="auto"/>
        <w:right w:val="none" w:sz="0" w:space="0" w:color="auto"/>
      </w:divBdr>
    </w:div>
    <w:div w:id="685638929">
      <w:bodyDiv w:val="1"/>
      <w:marLeft w:val="0"/>
      <w:marRight w:val="0"/>
      <w:marTop w:val="0"/>
      <w:marBottom w:val="0"/>
      <w:divBdr>
        <w:top w:val="none" w:sz="0" w:space="0" w:color="auto"/>
        <w:left w:val="none" w:sz="0" w:space="0" w:color="auto"/>
        <w:bottom w:val="none" w:sz="0" w:space="0" w:color="auto"/>
        <w:right w:val="none" w:sz="0" w:space="0" w:color="auto"/>
      </w:divBdr>
    </w:div>
    <w:div w:id="1690252935">
      <w:bodyDiv w:val="1"/>
      <w:marLeft w:val="0"/>
      <w:marRight w:val="0"/>
      <w:marTop w:val="0"/>
      <w:marBottom w:val="0"/>
      <w:divBdr>
        <w:top w:val="none" w:sz="0" w:space="0" w:color="auto"/>
        <w:left w:val="none" w:sz="0" w:space="0" w:color="auto"/>
        <w:bottom w:val="none" w:sz="0" w:space="0" w:color="auto"/>
        <w:right w:val="none" w:sz="0" w:space="0" w:color="auto"/>
      </w:divBdr>
    </w:div>
    <w:div w:id="1710300049">
      <w:bodyDiv w:val="1"/>
      <w:marLeft w:val="0"/>
      <w:marRight w:val="0"/>
      <w:marTop w:val="0"/>
      <w:marBottom w:val="0"/>
      <w:divBdr>
        <w:top w:val="none" w:sz="0" w:space="0" w:color="auto"/>
        <w:left w:val="none" w:sz="0" w:space="0" w:color="auto"/>
        <w:bottom w:val="none" w:sz="0" w:space="0" w:color="auto"/>
        <w:right w:val="none" w:sz="0" w:space="0" w:color="auto"/>
      </w:divBdr>
      <w:divsChild>
        <w:div w:id="956981738">
          <w:marLeft w:val="-225"/>
          <w:marRight w:val="-225"/>
          <w:marTop w:val="0"/>
          <w:marBottom w:val="0"/>
          <w:divBdr>
            <w:top w:val="none" w:sz="0" w:space="0" w:color="auto"/>
            <w:left w:val="none" w:sz="0" w:space="0" w:color="auto"/>
            <w:bottom w:val="none" w:sz="0" w:space="0" w:color="auto"/>
            <w:right w:val="none" w:sz="0" w:space="0" w:color="auto"/>
          </w:divBdr>
          <w:divsChild>
            <w:div w:id="894317129">
              <w:marLeft w:val="0"/>
              <w:marRight w:val="0"/>
              <w:marTop w:val="0"/>
              <w:marBottom w:val="0"/>
              <w:divBdr>
                <w:top w:val="none" w:sz="0" w:space="0" w:color="auto"/>
                <w:left w:val="none" w:sz="0" w:space="0" w:color="auto"/>
                <w:bottom w:val="none" w:sz="0" w:space="0" w:color="auto"/>
                <w:right w:val="none" w:sz="0" w:space="0" w:color="auto"/>
              </w:divBdr>
            </w:div>
          </w:divsChild>
        </w:div>
        <w:div w:id="419985866">
          <w:marLeft w:val="-225"/>
          <w:marRight w:val="-225"/>
          <w:marTop w:val="0"/>
          <w:marBottom w:val="0"/>
          <w:divBdr>
            <w:top w:val="none" w:sz="0" w:space="0" w:color="auto"/>
            <w:left w:val="none" w:sz="0" w:space="0" w:color="auto"/>
            <w:bottom w:val="none" w:sz="0" w:space="0" w:color="auto"/>
            <w:right w:val="none" w:sz="0" w:space="0" w:color="auto"/>
          </w:divBdr>
          <w:divsChild>
            <w:div w:id="16717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1495">
      <w:bodyDiv w:val="1"/>
      <w:marLeft w:val="0"/>
      <w:marRight w:val="0"/>
      <w:marTop w:val="0"/>
      <w:marBottom w:val="0"/>
      <w:divBdr>
        <w:top w:val="none" w:sz="0" w:space="0" w:color="auto"/>
        <w:left w:val="none" w:sz="0" w:space="0" w:color="auto"/>
        <w:bottom w:val="none" w:sz="0" w:space="0" w:color="auto"/>
        <w:right w:val="none" w:sz="0" w:space="0" w:color="auto"/>
      </w:divBdr>
    </w:div>
    <w:div w:id="1857575901">
      <w:bodyDiv w:val="1"/>
      <w:marLeft w:val="0"/>
      <w:marRight w:val="0"/>
      <w:marTop w:val="0"/>
      <w:marBottom w:val="0"/>
      <w:divBdr>
        <w:top w:val="none" w:sz="0" w:space="0" w:color="auto"/>
        <w:left w:val="none" w:sz="0" w:space="0" w:color="auto"/>
        <w:bottom w:val="none" w:sz="0" w:space="0" w:color="auto"/>
        <w:right w:val="none" w:sz="0" w:space="0" w:color="auto"/>
      </w:divBdr>
    </w:div>
    <w:div w:id="19112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A7B2-F9EC-4979-8023-79EE4F9E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Kinsella, Sarah - Human Resources</dc:creator>
  <cp:lastModifiedBy>KINSELLA, Sarah (UNIVERSITY HOSPITALS OF NORTHAMPTONSHIRE - RNS)</cp:lastModifiedBy>
  <cp:revision>4</cp:revision>
  <cp:lastPrinted>2022-05-27T09:28:00Z</cp:lastPrinted>
  <dcterms:created xsi:type="dcterms:W3CDTF">2024-06-19T15:39:00Z</dcterms:created>
  <dcterms:modified xsi:type="dcterms:W3CDTF">2024-10-10T11:30:00Z</dcterms:modified>
</cp:coreProperties>
</file>