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00D8A" w14:textId="60EC27CC" w:rsidR="00562493" w:rsidRDefault="00562493" w:rsidP="00562493">
      <w:pPr>
        <w:pStyle w:val="Header"/>
        <w:rPr>
          <w:noProof/>
          <w:lang w:eastAsia="en-GB"/>
        </w:rPr>
      </w:pPr>
      <w:r>
        <w:rPr>
          <w:noProof/>
          <w:lang w:eastAsia="en-GB"/>
        </w:rPr>
        <w:drawing>
          <wp:anchor distT="0" distB="0" distL="114300" distR="114300" simplePos="0" relativeHeight="251658240" behindDoc="1" locked="0" layoutInCell="1" allowOverlap="1" wp14:anchorId="36C146E0" wp14:editId="375B708F">
            <wp:simplePos x="0" y="0"/>
            <wp:positionH relativeFrom="column">
              <wp:posOffset>143510</wp:posOffset>
            </wp:positionH>
            <wp:positionV relativeFrom="paragraph">
              <wp:posOffset>-441960</wp:posOffset>
            </wp:positionV>
            <wp:extent cx="7595235" cy="10743565"/>
            <wp:effectExtent l="0" t="0" r="5715" b="635"/>
            <wp:wrapNone/>
            <wp:docPr id="3" name="Picture 3" descr="A white background with a blue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ckground with a blue sta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95235" cy="10743565"/>
                    </a:xfrm>
                    <a:prstGeom prst="rect">
                      <a:avLst/>
                    </a:prstGeom>
                  </pic:spPr>
                </pic:pic>
              </a:graphicData>
            </a:graphic>
            <wp14:sizeRelH relativeFrom="page">
              <wp14:pctWidth>0</wp14:pctWidth>
            </wp14:sizeRelH>
            <wp14:sizeRelV relativeFrom="page">
              <wp14:pctHeight>0</wp14:pctHeight>
            </wp14:sizeRelV>
          </wp:anchor>
        </w:drawing>
      </w:r>
      <w:r w:rsidR="00642F1C">
        <w:rPr>
          <w:noProof/>
          <w:lang w:eastAsia="en-GB"/>
        </w:rPr>
        <w:t xml:space="preserve"> </w:t>
      </w:r>
    </w:p>
    <w:p w14:paraId="06AD8964" w14:textId="77777777" w:rsidR="00562493" w:rsidRDefault="00562493" w:rsidP="00562493">
      <w:pPr>
        <w:pStyle w:val="Header"/>
        <w:rPr>
          <w:noProof/>
          <w:lang w:eastAsia="en-GB"/>
        </w:rPr>
      </w:pPr>
    </w:p>
    <w:p w14:paraId="249F68BE" w14:textId="77777777" w:rsidR="00562493" w:rsidRDefault="00562493" w:rsidP="00562493">
      <w:pPr>
        <w:pStyle w:val="Header"/>
        <w:rPr>
          <w:noProof/>
          <w:lang w:eastAsia="en-GB"/>
        </w:rPr>
      </w:pPr>
    </w:p>
    <w:p w14:paraId="1FC6F614" w14:textId="77777777" w:rsidR="00562493" w:rsidRDefault="00562493" w:rsidP="00562493">
      <w:pPr>
        <w:pStyle w:val="Header"/>
        <w:rPr>
          <w:noProof/>
          <w:lang w:eastAsia="en-GB"/>
        </w:rPr>
      </w:pPr>
    </w:p>
    <w:p w14:paraId="26B92834" w14:textId="77777777" w:rsidR="00562493" w:rsidRDefault="00562493" w:rsidP="00562493">
      <w:pPr>
        <w:pStyle w:val="Header"/>
        <w:rPr>
          <w:noProof/>
          <w:lang w:eastAsia="en-GB"/>
        </w:rPr>
      </w:pPr>
    </w:p>
    <w:p w14:paraId="71C3CC4E" w14:textId="77777777" w:rsidR="00562493" w:rsidRDefault="00562493" w:rsidP="00562493">
      <w:pPr>
        <w:pStyle w:val="Header"/>
        <w:rPr>
          <w:noProof/>
          <w:lang w:eastAsia="en-GB"/>
        </w:rPr>
      </w:pPr>
    </w:p>
    <w:p w14:paraId="2EB95CAD" w14:textId="77777777" w:rsidR="00562493" w:rsidRDefault="00562493" w:rsidP="00562493">
      <w:pPr>
        <w:pStyle w:val="Header"/>
        <w:rPr>
          <w:noProof/>
          <w:lang w:eastAsia="en-GB"/>
        </w:rPr>
      </w:pPr>
    </w:p>
    <w:p w14:paraId="63647AA5" w14:textId="77777777" w:rsidR="00562493" w:rsidRDefault="00562493" w:rsidP="00562493">
      <w:pPr>
        <w:pStyle w:val="Header"/>
        <w:rPr>
          <w:noProof/>
          <w:lang w:eastAsia="en-GB"/>
        </w:rPr>
      </w:pPr>
    </w:p>
    <w:p w14:paraId="4E058860" w14:textId="77777777" w:rsidR="00562493" w:rsidRDefault="00562493" w:rsidP="00562493">
      <w:pPr>
        <w:pStyle w:val="Header"/>
        <w:rPr>
          <w:noProof/>
          <w:lang w:eastAsia="en-GB"/>
        </w:rPr>
      </w:pPr>
    </w:p>
    <w:p w14:paraId="4CC66865" w14:textId="4D667DA4" w:rsidR="00562493" w:rsidRDefault="00562493" w:rsidP="00562493">
      <w:pPr>
        <w:pStyle w:val="Header"/>
        <w:rPr>
          <w:noProof/>
          <w:lang w:eastAsia="en-GB"/>
        </w:rPr>
      </w:pPr>
    </w:p>
    <w:p w14:paraId="1CB47B09" w14:textId="4CC46CF0" w:rsidR="00CE38F8" w:rsidRDefault="00CE38F8" w:rsidP="00562493">
      <w:pPr>
        <w:pStyle w:val="Header"/>
        <w:jc w:val="center"/>
        <w:rPr>
          <w:b/>
          <w:bCs/>
          <w:noProof/>
          <w:sz w:val="48"/>
          <w:szCs w:val="48"/>
          <w:lang w:eastAsia="en-GB"/>
        </w:rPr>
      </w:pPr>
      <w:r>
        <w:rPr>
          <w:b/>
          <w:bCs/>
          <w:noProof/>
          <w:sz w:val="48"/>
          <w:szCs w:val="48"/>
          <w:lang w:eastAsia="en-GB"/>
        </w:rPr>
        <w:t>KETTERING GENERAL HOSPITAL NHS FOUNDATION TRUST</w:t>
      </w:r>
      <w:r w:rsidR="002C726F">
        <w:rPr>
          <w:b/>
          <w:bCs/>
          <w:noProof/>
          <w:sz w:val="48"/>
          <w:szCs w:val="48"/>
          <w:lang w:eastAsia="en-GB"/>
        </w:rPr>
        <w:t xml:space="preserve"> (KGH)</w:t>
      </w:r>
    </w:p>
    <w:p w14:paraId="157C56EA" w14:textId="31C13CE4" w:rsidR="00CE38F8" w:rsidRDefault="00CE38F8" w:rsidP="00562493">
      <w:pPr>
        <w:pStyle w:val="Header"/>
        <w:jc w:val="center"/>
        <w:rPr>
          <w:b/>
          <w:bCs/>
          <w:noProof/>
          <w:sz w:val="48"/>
          <w:szCs w:val="48"/>
          <w:lang w:eastAsia="en-GB"/>
        </w:rPr>
      </w:pPr>
      <w:r>
        <w:rPr>
          <w:b/>
          <w:bCs/>
          <w:noProof/>
          <w:sz w:val="48"/>
          <w:szCs w:val="48"/>
          <w:lang w:eastAsia="en-GB"/>
        </w:rPr>
        <w:t>NORTHAMPTON GENERAL HOSPITAL NHS TRUST</w:t>
      </w:r>
      <w:r w:rsidR="002C726F">
        <w:rPr>
          <w:b/>
          <w:bCs/>
          <w:noProof/>
          <w:sz w:val="48"/>
          <w:szCs w:val="48"/>
          <w:lang w:eastAsia="en-GB"/>
        </w:rPr>
        <w:t xml:space="preserve"> (NGH)</w:t>
      </w:r>
    </w:p>
    <w:p w14:paraId="66C33FD0" w14:textId="77777777" w:rsidR="00CE38F8" w:rsidRDefault="00CE38F8" w:rsidP="00562493">
      <w:pPr>
        <w:pStyle w:val="Header"/>
        <w:jc w:val="center"/>
        <w:rPr>
          <w:b/>
          <w:bCs/>
          <w:noProof/>
          <w:sz w:val="48"/>
          <w:szCs w:val="48"/>
          <w:lang w:eastAsia="en-GB"/>
        </w:rPr>
      </w:pPr>
    </w:p>
    <w:p w14:paraId="24CB8037" w14:textId="0D7E20C9" w:rsidR="00392160" w:rsidRDefault="00CE38F8" w:rsidP="00562493">
      <w:pPr>
        <w:pStyle w:val="Header"/>
        <w:jc w:val="center"/>
        <w:rPr>
          <w:b/>
          <w:bCs/>
          <w:noProof/>
          <w:sz w:val="48"/>
          <w:szCs w:val="48"/>
          <w:lang w:eastAsia="en-GB"/>
        </w:rPr>
      </w:pPr>
      <w:r>
        <w:rPr>
          <w:b/>
          <w:bCs/>
          <w:noProof/>
          <w:sz w:val="48"/>
          <w:szCs w:val="48"/>
          <w:lang w:eastAsia="en-GB"/>
        </w:rPr>
        <w:t>SCHEMEOF DELEGATION</w:t>
      </w:r>
      <w:r w:rsidR="00392160">
        <w:rPr>
          <w:b/>
          <w:bCs/>
          <w:noProof/>
          <w:sz w:val="48"/>
          <w:szCs w:val="48"/>
          <w:lang w:eastAsia="en-GB"/>
        </w:rPr>
        <w:t xml:space="preserve"> O</w:t>
      </w:r>
      <w:r w:rsidR="001E4336">
        <w:rPr>
          <w:b/>
          <w:bCs/>
          <w:noProof/>
          <w:sz w:val="48"/>
          <w:szCs w:val="48"/>
          <w:lang w:eastAsia="en-GB"/>
        </w:rPr>
        <w:t xml:space="preserve">F AUTHORITY TO </w:t>
      </w:r>
      <w:r w:rsidR="00D23DA1">
        <w:rPr>
          <w:b/>
          <w:bCs/>
          <w:noProof/>
          <w:sz w:val="48"/>
          <w:szCs w:val="48"/>
          <w:lang w:eastAsia="en-GB"/>
        </w:rPr>
        <w:t>EXERCISE THE POWERS, DUTIES</w:t>
      </w:r>
      <w:r w:rsidR="00356783">
        <w:rPr>
          <w:b/>
          <w:bCs/>
          <w:noProof/>
          <w:sz w:val="48"/>
          <w:szCs w:val="48"/>
          <w:lang w:eastAsia="en-GB"/>
        </w:rPr>
        <w:t>, FUNCT</w:t>
      </w:r>
      <w:r w:rsidR="00FC4EC9">
        <w:rPr>
          <w:b/>
          <w:bCs/>
          <w:noProof/>
          <w:sz w:val="48"/>
          <w:szCs w:val="48"/>
          <w:lang w:eastAsia="en-GB"/>
        </w:rPr>
        <w:t>IONS</w:t>
      </w:r>
      <w:r w:rsidR="00D23DA1">
        <w:rPr>
          <w:b/>
          <w:bCs/>
          <w:noProof/>
          <w:sz w:val="48"/>
          <w:szCs w:val="48"/>
          <w:lang w:eastAsia="en-GB"/>
        </w:rPr>
        <w:t xml:space="preserve"> AND RESPONSIBILITIES OF THE TRUSTS</w:t>
      </w:r>
      <w:r w:rsidR="00392160">
        <w:rPr>
          <w:b/>
          <w:bCs/>
          <w:noProof/>
          <w:sz w:val="48"/>
          <w:szCs w:val="48"/>
          <w:lang w:eastAsia="en-GB"/>
        </w:rPr>
        <w:t xml:space="preserve"> </w:t>
      </w:r>
    </w:p>
    <w:p w14:paraId="39A8E092" w14:textId="53BA5A48" w:rsidR="007D0E09" w:rsidRPr="00E354A3" w:rsidRDefault="00392160" w:rsidP="00562493">
      <w:pPr>
        <w:pStyle w:val="Header"/>
        <w:jc w:val="center"/>
        <w:rPr>
          <w:b/>
          <w:bCs/>
          <w:noProof/>
          <w:sz w:val="36"/>
          <w:szCs w:val="36"/>
          <w:lang w:eastAsia="en-GB"/>
        </w:rPr>
      </w:pPr>
      <w:r w:rsidRPr="00E354A3">
        <w:rPr>
          <w:b/>
          <w:bCs/>
          <w:noProof/>
          <w:sz w:val="36"/>
          <w:szCs w:val="36"/>
          <w:lang w:eastAsia="en-GB"/>
        </w:rPr>
        <w:t>(INCLUDING SCHEDULE OF MATTERS RESERVED TO THE BOARDS OF DIRECTORS)</w:t>
      </w:r>
    </w:p>
    <w:p w14:paraId="303228FE" w14:textId="77777777" w:rsidR="007D0E09" w:rsidRDefault="007D0E09" w:rsidP="00562493">
      <w:pPr>
        <w:pStyle w:val="Header"/>
        <w:jc w:val="center"/>
        <w:rPr>
          <w:b/>
          <w:bCs/>
          <w:noProof/>
          <w:sz w:val="48"/>
          <w:szCs w:val="48"/>
          <w:lang w:eastAsia="en-GB"/>
        </w:rPr>
      </w:pPr>
    </w:p>
    <w:p w14:paraId="43B614E7" w14:textId="77777777" w:rsidR="009A1630" w:rsidRDefault="009A1630" w:rsidP="00562493">
      <w:pPr>
        <w:pStyle w:val="Header"/>
        <w:jc w:val="center"/>
        <w:rPr>
          <w:b/>
          <w:bCs/>
          <w:i/>
          <w:iCs/>
          <w:noProof/>
          <w:sz w:val="48"/>
          <w:szCs w:val="48"/>
          <w:lang w:eastAsia="en-GB"/>
        </w:rPr>
      </w:pPr>
    </w:p>
    <w:p w14:paraId="0D787EC2" w14:textId="597FB5F7" w:rsidR="00562493" w:rsidRDefault="00E564BB" w:rsidP="00562493">
      <w:pPr>
        <w:pStyle w:val="Header"/>
        <w:jc w:val="center"/>
      </w:pPr>
      <w:r w:rsidRPr="00BF0820">
        <w:rPr>
          <w:b/>
          <w:sz w:val="23"/>
          <w:szCs w:val="23"/>
        </w:rPr>
        <w:t>OCTOBER</w:t>
      </w:r>
      <w:r>
        <w:rPr>
          <w:b/>
          <w:color w:val="EE0000"/>
          <w:sz w:val="23"/>
          <w:szCs w:val="23"/>
        </w:rPr>
        <w:t xml:space="preserve"> </w:t>
      </w:r>
      <w:r w:rsidR="00FE755D">
        <w:rPr>
          <w:b/>
          <w:sz w:val="23"/>
          <w:szCs w:val="23"/>
        </w:rPr>
        <w:t>2025 (approved by Boards of Directors)</w:t>
      </w:r>
      <w:r w:rsidR="00C34BFF">
        <w:rPr>
          <w:b/>
          <w:sz w:val="23"/>
          <w:szCs w:val="23"/>
        </w:rPr>
        <w:br w:type="page"/>
      </w:r>
    </w:p>
    <w:p w14:paraId="2C9BAFBB" w14:textId="62A388BB" w:rsidR="00C34BFF" w:rsidRDefault="00C34BFF">
      <w:pPr>
        <w:rPr>
          <w:b/>
          <w:sz w:val="23"/>
          <w:szCs w:val="23"/>
        </w:rPr>
      </w:pPr>
    </w:p>
    <w:tbl>
      <w:tblPr>
        <w:tblStyle w:val="TableGrid"/>
        <w:tblW w:w="0" w:type="auto"/>
        <w:tblLook w:val="04A0" w:firstRow="1" w:lastRow="0" w:firstColumn="1" w:lastColumn="0" w:noHBand="0" w:noVBand="1"/>
      </w:tblPr>
      <w:tblGrid>
        <w:gridCol w:w="1229"/>
        <w:gridCol w:w="12763"/>
      </w:tblGrid>
      <w:tr w:rsidR="00075FEE" w14:paraId="56AD97C4" w14:textId="77777777" w:rsidTr="58F9EF44">
        <w:tc>
          <w:tcPr>
            <w:tcW w:w="0" w:type="auto"/>
          </w:tcPr>
          <w:p w14:paraId="1A0E3CBF" w14:textId="1D3A2AEA" w:rsidR="009A1630" w:rsidRDefault="009A1630" w:rsidP="00E61AE8">
            <w:pPr>
              <w:spacing w:after="120"/>
              <w:rPr>
                <w:b/>
                <w:sz w:val="23"/>
                <w:szCs w:val="23"/>
              </w:rPr>
            </w:pPr>
            <w:r>
              <w:rPr>
                <w:b/>
                <w:sz w:val="23"/>
                <w:szCs w:val="23"/>
              </w:rPr>
              <w:t>Date</w:t>
            </w:r>
          </w:p>
        </w:tc>
        <w:tc>
          <w:tcPr>
            <w:tcW w:w="0" w:type="auto"/>
          </w:tcPr>
          <w:p w14:paraId="2F3D1DD1" w14:textId="2FA9F3D4" w:rsidR="009A1630" w:rsidRPr="009A1630" w:rsidRDefault="009A1630" w:rsidP="00E61AE8">
            <w:pPr>
              <w:spacing w:after="120"/>
              <w:rPr>
                <w:b/>
                <w:sz w:val="23"/>
                <w:szCs w:val="23"/>
              </w:rPr>
            </w:pPr>
            <w:r>
              <w:rPr>
                <w:b/>
                <w:sz w:val="23"/>
                <w:szCs w:val="23"/>
              </w:rPr>
              <w:t>Summary of changes</w:t>
            </w:r>
          </w:p>
        </w:tc>
      </w:tr>
      <w:tr w:rsidR="00075FEE" w14:paraId="3F28959C" w14:textId="77777777" w:rsidTr="58F9EF44">
        <w:tc>
          <w:tcPr>
            <w:tcW w:w="0" w:type="auto"/>
          </w:tcPr>
          <w:p w14:paraId="60C0CE6A" w14:textId="4311E8FA" w:rsidR="009A1630" w:rsidRPr="009A1630" w:rsidRDefault="005E7ABE" w:rsidP="00E61AE8">
            <w:pPr>
              <w:spacing w:after="120"/>
              <w:rPr>
                <w:bCs/>
                <w:sz w:val="23"/>
                <w:szCs w:val="23"/>
              </w:rPr>
            </w:pPr>
            <w:r>
              <w:rPr>
                <w:bCs/>
                <w:sz w:val="23"/>
                <w:szCs w:val="23"/>
              </w:rPr>
              <w:t xml:space="preserve">January </w:t>
            </w:r>
            <w:r w:rsidR="009014BA">
              <w:rPr>
                <w:bCs/>
                <w:sz w:val="23"/>
                <w:szCs w:val="23"/>
              </w:rPr>
              <w:t>2025</w:t>
            </w:r>
          </w:p>
        </w:tc>
        <w:tc>
          <w:tcPr>
            <w:tcW w:w="0" w:type="auto"/>
          </w:tcPr>
          <w:p w14:paraId="5FBBB556" w14:textId="179B82DB" w:rsidR="009A1630" w:rsidRPr="009A1630" w:rsidRDefault="009A1630" w:rsidP="00E61AE8">
            <w:pPr>
              <w:spacing w:after="120"/>
              <w:rPr>
                <w:bCs/>
                <w:sz w:val="23"/>
                <w:szCs w:val="23"/>
              </w:rPr>
            </w:pPr>
            <w:r>
              <w:rPr>
                <w:bCs/>
                <w:sz w:val="23"/>
                <w:szCs w:val="23"/>
              </w:rPr>
              <w:t>First consolidated document for NGH and KGH combining Trust scheme</w:t>
            </w:r>
            <w:r w:rsidR="009B6B29">
              <w:rPr>
                <w:bCs/>
                <w:sz w:val="23"/>
                <w:szCs w:val="23"/>
              </w:rPr>
              <w:t>s, aligning specific delegation levels, providing consistency of language and reflecting changes to Boards’ and Committee governance</w:t>
            </w:r>
            <w:r w:rsidR="000C1FC1">
              <w:rPr>
                <w:bCs/>
                <w:sz w:val="23"/>
                <w:szCs w:val="23"/>
              </w:rPr>
              <w:t xml:space="preserve"> approved by the Boards following a review project</w:t>
            </w:r>
          </w:p>
        </w:tc>
      </w:tr>
      <w:tr w:rsidR="00075FEE" w14:paraId="1DB49047" w14:textId="77777777" w:rsidTr="58F9EF44">
        <w:tc>
          <w:tcPr>
            <w:tcW w:w="0" w:type="auto"/>
          </w:tcPr>
          <w:p w14:paraId="63E7DF22" w14:textId="62C7EF72" w:rsidR="00DF30C7" w:rsidRDefault="00FE755D" w:rsidP="00E61AE8">
            <w:pPr>
              <w:spacing w:after="120"/>
              <w:rPr>
                <w:bCs/>
                <w:sz w:val="23"/>
                <w:szCs w:val="23"/>
              </w:rPr>
            </w:pPr>
            <w:r>
              <w:rPr>
                <w:bCs/>
                <w:sz w:val="23"/>
                <w:szCs w:val="23"/>
              </w:rPr>
              <w:t xml:space="preserve">April </w:t>
            </w:r>
            <w:r w:rsidR="00DF30C7">
              <w:rPr>
                <w:bCs/>
                <w:sz w:val="23"/>
                <w:szCs w:val="23"/>
              </w:rPr>
              <w:t>2025</w:t>
            </w:r>
          </w:p>
        </w:tc>
        <w:tc>
          <w:tcPr>
            <w:tcW w:w="0" w:type="auto"/>
          </w:tcPr>
          <w:p w14:paraId="5167FF28" w14:textId="12719918" w:rsidR="00DF30C7" w:rsidRDefault="00DF30C7" w:rsidP="00E61AE8">
            <w:pPr>
              <w:spacing w:after="120"/>
              <w:rPr>
                <w:bCs/>
                <w:sz w:val="23"/>
                <w:szCs w:val="23"/>
              </w:rPr>
            </w:pPr>
            <w:r>
              <w:rPr>
                <w:bCs/>
                <w:sz w:val="23"/>
                <w:szCs w:val="23"/>
              </w:rPr>
              <w:t>Revised draft reviews financial authorisation levels</w:t>
            </w:r>
          </w:p>
        </w:tc>
      </w:tr>
      <w:tr w:rsidR="00075FEE" w14:paraId="6EC6F1AE" w14:textId="77777777" w:rsidTr="58F9EF44">
        <w:tc>
          <w:tcPr>
            <w:tcW w:w="0" w:type="auto"/>
          </w:tcPr>
          <w:p w14:paraId="6B95F6D8" w14:textId="3B078DD0" w:rsidR="00E564BB" w:rsidRDefault="00E564BB" w:rsidP="00E61AE8">
            <w:pPr>
              <w:spacing w:after="120"/>
              <w:rPr>
                <w:bCs/>
                <w:sz w:val="23"/>
                <w:szCs w:val="23"/>
              </w:rPr>
            </w:pPr>
            <w:r>
              <w:rPr>
                <w:bCs/>
                <w:sz w:val="23"/>
                <w:szCs w:val="23"/>
              </w:rPr>
              <w:t>October 2025</w:t>
            </w:r>
          </w:p>
        </w:tc>
        <w:tc>
          <w:tcPr>
            <w:tcW w:w="0" w:type="auto"/>
          </w:tcPr>
          <w:p w14:paraId="6AD66125" w14:textId="35623E02" w:rsidR="001E3455" w:rsidRDefault="001E3455" w:rsidP="58F9EF44">
            <w:pPr>
              <w:pStyle w:val="ListParagraph"/>
              <w:numPr>
                <w:ilvl w:val="0"/>
                <w:numId w:val="83"/>
              </w:numPr>
              <w:spacing w:after="120" w:line="240" w:lineRule="auto"/>
              <w:rPr>
                <w:sz w:val="23"/>
                <w:szCs w:val="23"/>
              </w:rPr>
            </w:pPr>
            <w:r w:rsidRPr="58F9EF44">
              <w:rPr>
                <w:sz w:val="23"/>
                <w:szCs w:val="23"/>
              </w:rPr>
              <w:t>Reflects changes to Board Committees agreed August 2025 (Section 4)</w:t>
            </w:r>
          </w:p>
          <w:p w14:paraId="14B49AF1" w14:textId="4CF5D2E3" w:rsidR="00075FEE" w:rsidRDefault="007B773A" w:rsidP="58F9EF44">
            <w:pPr>
              <w:pStyle w:val="ListParagraph"/>
              <w:numPr>
                <w:ilvl w:val="0"/>
                <w:numId w:val="83"/>
              </w:numPr>
              <w:spacing w:after="120" w:line="240" w:lineRule="auto"/>
              <w:rPr>
                <w:sz w:val="23"/>
                <w:szCs w:val="23"/>
              </w:rPr>
            </w:pPr>
            <w:r w:rsidRPr="58F9EF44">
              <w:rPr>
                <w:sz w:val="23"/>
                <w:szCs w:val="23"/>
              </w:rPr>
              <w:t>R</w:t>
            </w:r>
            <w:r w:rsidR="00E564BB" w:rsidRPr="58F9EF44">
              <w:rPr>
                <w:sz w:val="23"/>
                <w:szCs w:val="23"/>
              </w:rPr>
              <w:t>edesignate</w:t>
            </w:r>
            <w:r w:rsidRPr="58F9EF44">
              <w:rPr>
                <w:sz w:val="23"/>
                <w:szCs w:val="23"/>
              </w:rPr>
              <w:t>s</w:t>
            </w:r>
            <w:r w:rsidR="00E564BB" w:rsidRPr="58F9EF44">
              <w:rPr>
                <w:sz w:val="23"/>
                <w:szCs w:val="23"/>
              </w:rPr>
              <w:t xml:space="preserve"> the delegations to </w:t>
            </w:r>
            <w:r w:rsidR="00CF1F72" w:rsidRPr="58F9EF44">
              <w:rPr>
                <w:sz w:val="23"/>
                <w:szCs w:val="23"/>
              </w:rPr>
              <w:t xml:space="preserve">executive posts following the removal of posts from the establishment: Director of Corporate and Legal Affairs, Director of Estates, Facilities and Sustainability. </w:t>
            </w:r>
            <w:r w:rsidR="001E3455" w:rsidRPr="58F9EF44">
              <w:rPr>
                <w:sz w:val="23"/>
                <w:szCs w:val="23"/>
              </w:rPr>
              <w:t>(Section 7)</w:t>
            </w:r>
          </w:p>
          <w:p w14:paraId="39208BC6" w14:textId="67158C2E" w:rsidR="00E564BB" w:rsidRDefault="007B773A" w:rsidP="58F9EF44">
            <w:pPr>
              <w:pStyle w:val="ListParagraph"/>
              <w:numPr>
                <w:ilvl w:val="0"/>
                <w:numId w:val="83"/>
              </w:numPr>
              <w:spacing w:after="120" w:line="240" w:lineRule="auto"/>
              <w:rPr>
                <w:sz w:val="23"/>
                <w:szCs w:val="23"/>
              </w:rPr>
            </w:pPr>
            <w:r w:rsidRPr="58F9EF44">
              <w:rPr>
                <w:sz w:val="23"/>
                <w:szCs w:val="23"/>
              </w:rPr>
              <w:t>A</w:t>
            </w:r>
            <w:r w:rsidR="00CF1F72" w:rsidRPr="58F9EF44">
              <w:rPr>
                <w:sz w:val="23"/>
                <w:szCs w:val="23"/>
              </w:rPr>
              <w:t>lign</w:t>
            </w:r>
            <w:r w:rsidRPr="58F9EF44">
              <w:rPr>
                <w:sz w:val="23"/>
                <w:szCs w:val="23"/>
              </w:rPr>
              <w:t>s</w:t>
            </w:r>
            <w:r w:rsidR="00CF1F72" w:rsidRPr="58F9EF44">
              <w:rPr>
                <w:sz w:val="23"/>
                <w:szCs w:val="23"/>
              </w:rPr>
              <w:t xml:space="preserve"> </w:t>
            </w:r>
            <w:r w:rsidR="00075FEE" w:rsidRPr="58F9EF44">
              <w:rPr>
                <w:sz w:val="23"/>
                <w:szCs w:val="23"/>
              </w:rPr>
              <w:t xml:space="preserve">with NHS </w:t>
            </w:r>
            <w:r w:rsidR="000C1ABE" w:rsidRPr="58F9EF44">
              <w:rPr>
                <w:sz w:val="23"/>
                <w:szCs w:val="23"/>
              </w:rPr>
              <w:t xml:space="preserve">England </w:t>
            </w:r>
            <w:r w:rsidR="00075FEE" w:rsidRPr="58F9EF44">
              <w:rPr>
                <w:sz w:val="23"/>
                <w:szCs w:val="23"/>
              </w:rPr>
              <w:t>Agency rules and internal policy and procedure for the engagement of temporary staff</w:t>
            </w:r>
            <w:r w:rsidR="001E3455" w:rsidRPr="58F9EF44">
              <w:rPr>
                <w:sz w:val="23"/>
                <w:szCs w:val="23"/>
              </w:rPr>
              <w:t xml:space="preserve"> (Section 7)</w:t>
            </w:r>
          </w:p>
          <w:p w14:paraId="57DA1A39" w14:textId="0950B6EC" w:rsidR="00075FEE" w:rsidRDefault="00075FEE" w:rsidP="58F9EF44">
            <w:pPr>
              <w:pStyle w:val="ListParagraph"/>
              <w:numPr>
                <w:ilvl w:val="0"/>
                <w:numId w:val="83"/>
              </w:numPr>
              <w:spacing w:after="120" w:line="240" w:lineRule="auto"/>
              <w:rPr>
                <w:sz w:val="23"/>
                <w:szCs w:val="23"/>
              </w:rPr>
            </w:pPr>
            <w:r w:rsidRPr="58F9EF44">
              <w:rPr>
                <w:sz w:val="23"/>
                <w:szCs w:val="23"/>
              </w:rPr>
              <w:t>Recognizes designation of Chief Operating Officer as accountable officer for emergency preparedness, resilience and response (EPRR)</w:t>
            </w:r>
            <w:r w:rsidR="001E3455" w:rsidRPr="58F9EF44">
              <w:rPr>
                <w:sz w:val="23"/>
                <w:szCs w:val="23"/>
              </w:rPr>
              <w:t xml:space="preserve"> (Section 7)</w:t>
            </w:r>
          </w:p>
          <w:p w14:paraId="732BB4E0" w14:textId="49E78537" w:rsidR="007B773A" w:rsidRPr="00075FEE" w:rsidRDefault="007B773A" w:rsidP="00BF0820">
            <w:pPr>
              <w:pStyle w:val="ListParagraph"/>
              <w:spacing w:after="120" w:line="240" w:lineRule="auto"/>
              <w:rPr>
                <w:bCs/>
                <w:sz w:val="23"/>
                <w:szCs w:val="23"/>
              </w:rPr>
            </w:pPr>
          </w:p>
        </w:tc>
      </w:tr>
    </w:tbl>
    <w:p w14:paraId="79A115E4" w14:textId="3C43AA5D" w:rsidR="002C726F" w:rsidRDefault="002C726F" w:rsidP="00E61AE8">
      <w:pPr>
        <w:spacing w:after="120"/>
        <w:rPr>
          <w:b/>
          <w:sz w:val="23"/>
          <w:szCs w:val="23"/>
        </w:rPr>
      </w:pPr>
    </w:p>
    <w:p w14:paraId="0AEB8BA1" w14:textId="172DE124" w:rsidR="002C726F" w:rsidRDefault="001D1BEF" w:rsidP="001D1BEF">
      <w:pPr>
        <w:jc w:val="center"/>
        <w:rPr>
          <w:b/>
          <w:sz w:val="23"/>
          <w:szCs w:val="23"/>
        </w:rPr>
      </w:pPr>
      <w:r>
        <w:rPr>
          <w:b/>
          <w:sz w:val="23"/>
          <w:szCs w:val="23"/>
        </w:rPr>
        <w:t>CONTENTS</w:t>
      </w:r>
    </w:p>
    <w:tbl>
      <w:tblPr>
        <w:tblStyle w:val="TableGrid"/>
        <w:tblW w:w="5000" w:type="pct"/>
        <w:tblLook w:val="04A0" w:firstRow="1" w:lastRow="0" w:firstColumn="1" w:lastColumn="0" w:noHBand="0" w:noVBand="1"/>
      </w:tblPr>
      <w:tblGrid>
        <w:gridCol w:w="1506"/>
        <w:gridCol w:w="11375"/>
        <w:gridCol w:w="1111"/>
      </w:tblGrid>
      <w:tr w:rsidR="001D1BEF" w:rsidRPr="009A1630" w14:paraId="2FE47D56" w14:textId="4F0CAE1F" w:rsidTr="001D1BEF">
        <w:tc>
          <w:tcPr>
            <w:tcW w:w="538" w:type="pct"/>
          </w:tcPr>
          <w:p w14:paraId="57315466" w14:textId="5AAD269A" w:rsidR="001D1BEF" w:rsidRPr="001D1BEF" w:rsidRDefault="001D1BEF" w:rsidP="001D1BEF">
            <w:pPr>
              <w:spacing w:after="120"/>
              <w:rPr>
                <w:b/>
              </w:rPr>
            </w:pPr>
            <w:r w:rsidRPr="001D1BEF">
              <w:rPr>
                <w:b/>
              </w:rPr>
              <w:t>Section</w:t>
            </w:r>
          </w:p>
        </w:tc>
        <w:tc>
          <w:tcPr>
            <w:tcW w:w="4065" w:type="pct"/>
          </w:tcPr>
          <w:p w14:paraId="1A7FB236" w14:textId="0A82522E" w:rsidR="001D1BEF" w:rsidRPr="001D1BEF" w:rsidRDefault="001D1BEF" w:rsidP="008929DA">
            <w:pPr>
              <w:spacing w:after="120"/>
              <w:rPr>
                <w:b/>
              </w:rPr>
            </w:pPr>
            <w:r w:rsidRPr="001D1BEF">
              <w:rPr>
                <w:b/>
              </w:rPr>
              <w:t>Title</w:t>
            </w:r>
          </w:p>
        </w:tc>
        <w:tc>
          <w:tcPr>
            <w:tcW w:w="397" w:type="pct"/>
          </w:tcPr>
          <w:p w14:paraId="3480BC85" w14:textId="1E797E5C" w:rsidR="001D1BEF" w:rsidRPr="001D1BEF" w:rsidRDefault="001D1BEF" w:rsidP="008929DA">
            <w:pPr>
              <w:spacing w:after="120"/>
              <w:rPr>
                <w:b/>
              </w:rPr>
            </w:pPr>
            <w:r w:rsidRPr="001D1BEF">
              <w:rPr>
                <w:b/>
              </w:rPr>
              <w:t>Page</w:t>
            </w:r>
          </w:p>
        </w:tc>
      </w:tr>
      <w:tr w:rsidR="001D1BEF" w:rsidRPr="009A1630" w14:paraId="4EB0BB73" w14:textId="2D1E192F" w:rsidTr="001D1BEF">
        <w:tc>
          <w:tcPr>
            <w:tcW w:w="538" w:type="pct"/>
          </w:tcPr>
          <w:p w14:paraId="6BA91D2A" w14:textId="3979C3E2" w:rsidR="001D1BEF" w:rsidRPr="001D1BEF" w:rsidRDefault="001D1BEF" w:rsidP="008929DA">
            <w:pPr>
              <w:spacing w:after="120"/>
              <w:rPr>
                <w:bCs/>
              </w:rPr>
            </w:pPr>
            <w:r w:rsidRPr="001D1BEF">
              <w:rPr>
                <w:bCs/>
              </w:rPr>
              <w:t>1.</w:t>
            </w:r>
          </w:p>
        </w:tc>
        <w:tc>
          <w:tcPr>
            <w:tcW w:w="4065" w:type="pct"/>
          </w:tcPr>
          <w:p w14:paraId="51D0B4B1" w14:textId="460AC99C" w:rsidR="001D1BEF" w:rsidRPr="001D1BEF" w:rsidRDefault="001D1BEF" w:rsidP="008929DA">
            <w:pPr>
              <w:spacing w:after="120"/>
              <w:rPr>
                <w:bCs/>
              </w:rPr>
            </w:pPr>
            <w:r w:rsidRPr="001D1BEF">
              <w:rPr>
                <w:bCs/>
              </w:rPr>
              <w:t>Introduction</w:t>
            </w:r>
          </w:p>
        </w:tc>
        <w:tc>
          <w:tcPr>
            <w:tcW w:w="397" w:type="pct"/>
          </w:tcPr>
          <w:p w14:paraId="76B8E874" w14:textId="26E53DB7" w:rsidR="001D1BEF" w:rsidRPr="001D1BEF" w:rsidRDefault="001D1BEF" w:rsidP="008929DA">
            <w:pPr>
              <w:spacing w:after="120"/>
              <w:rPr>
                <w:bCs/>
              </w:rPr>
            </w:pPr>
            <w:r w:rsidRPr="001D1BEF">
              <w:rPr>
                <w:bCs/>
              </w:rPr>
              <w:t>3</w:t>
            </w:r>
          </w:p>
        </w:tc>
      </w:tr>
      <w:tr w:rsidR="001D1BEF" w:rsidRPr="009A1630" w14:paraId="7C6559BC" w14:textId="77777777" w:rsidTr="001D1BEF">
        <w:tc>
          <w:tcPr>
            <w:tcW w:w="538" w:type="pct"/>
          </w:tcPr>
          <w:p w14:paraId="78D6ACCA" w14:textId="272FE708" w:rsidR="001D1BEF" w:rsidRPr="001D1BEF" w:rsidRDefault="001D1BEF" w:rsidP="008929DA">
            <w:pPr>
              <w:spacing w:after="120"/>
              <w:rPr>
                <w:bCs/>
              </w:rPr>
            </w:pPr>
            <w:r w:rsidRPr="001D1BEF">
              <w:rPr>
                <w:bCs/>
              </w:rPr>
              <w:t xml:space="preserve">2. </w:t>
            </w:r>
          </w:p>
        </w:tc>
        <w:tc>
          <w:tcPr>
            <w:tcW w:w="4065" w:type="pct"/>
          </w:tcPr>
          <w:p w14:paraId="5EAFAF87" w14:textId="51CD830A" w:rsidR="001D1BEF" w:rsidRPr="001D1BEF" w:rsidRDefault="001D1BEF" w:rsidP="008929DA">
            <w:pPr>
              <w:spacing w:after="120"/>
              <w:rPr>
                <w:bCs/>
              </w:rPr>
            </w:pPr>
            <w:r w:rsidRPr="001D1BEF">
              <w:rPr>
                <w:bCs/>
              </w:rPr>
              <w:t>Reservation of Powers</w:t>
            </w:r>
          </w:p>
        </w:tc>
        <w:tc>
          <w:tcPr>
            <w:tcW w:w="397" w:type="pct"/>
          </w:tcPr>
          <w:p w14:paraId="14EDA87C" w14:textId="5428E934" w:rsidR="001D1BEF" w:rsidRPr="001D1BEF" w:rsidRDefault="001D1BEF" w:rsidP="008929DA">
            <w:pPr>
              <w:spacing w:after="120"/>
              <w:rPr>
                <w:bCs/>
              </w:rPr>
            </w:pPr>
            <w:r w:rsidRPr="001D1BEF">
              <w:rPr>
                <w:bCs/>
              </w:rPr>
              <w:t>3</w:t>
            </w:r>
          </w:p>
        </w:tc>
      </w:tr>
      <w:tr w:rsidR="001D1BEF" w:rsidRPr="009A1630" w14:paraId="101398AA" w14:textId="77777777" w:rsidTr="001D1BEF">
        <w:tc>
          <w:tcPr>
            <w:tcW w:w="538" w:type="pct"/>
          </w:tcPr>
          <w:p w14:paraId="6F2FB5B0" w14:textId="30B4E53D" w:rsidR="001D1BEF" w:rsidRPr="001D1BEF" w:rsidRDefault="001D1BEF" w:rsidP="008929DA">
            <w:pPr>
              <w:spacing w:after="120"/>
              <w:rPr>
                <w:bCs/>
              </w:rPr>
            </w:pPr>
            <w:r w:rsidRPr="001D1BEF">
              <w:rPr>
                <w:bCs/>
              </w:rPr>
              <w:t>3.</w:t>
            </w:r>
          </w:p>
        </w:tc>
        <w:tc>
          <w:tcPr>
            <w:tcW w:w="4065" w:type="pct"/>
          </w:tcPr>
          <w:p w14:paraId="145A171A" w14:textId="26CB32F9" w:rsidR="001D1BEF" w:rsidRPr="001D1BEF" w:rsidRDefault="001D1BEF" w:rsidP="008929DA">
            <w:pPr>
              <w:spacing w:after="120"/>
              <w:rPr>
                <w:bCs/>
              </w:rPr>
            </w:pPr>
            <w:r w:rsidRPr="001D1BEF">
              <w:rPr>
                <w:bCs/>
              </w:rPr>
              <w:t>Decisions and Functions reserved to the Boards</w:t>
            </w:r>
          </w:p>
        </w:tc>
        <w:tc>
          <w:tcPr>
            <w:tcW w:w="397" w:type="pct"/>
          </w:tcPr>
          <w:p w14:paraId="5F350527" w14:textId="40A9C159" w:rsidR="001D1BEF" w:rsidRPr="001D1BEF" w:rsidRDefault="001D1BEF" w:rsidP="008929DA">
            <w:pPr>
              <w:spacing w:after="120"/>
              <w:rPr>
                <w:bCs/>
              </w:rPr>
            </w:pPr>
            <w:r w:rsidRPr="001D1BEF">
              <w:rPr>
                <w:bCs/>
              </w:rPr>
              <w:t>5</w:t>
            </w:r>
          </w:p>
        </w:tc>
      </w:tr>
      <w:tr w:rsidR="001D1BEF" w:rsidRPr="009A1630" w14:paraId="1E170976" w14:textId="77777777" w:rsidTr="001D1BEF">
        <w:tc>
          <w:tcPr>
            <w:tcW w:w="538" w:type="pct"/>
          </w:tcPr>
          <w:p w14:paraId="465AD57B" w14:textId="489CD9E0" w:rsidR="001D1BEF" w:rsidRPr="001D1BEF" w:rsidRDefault="001D1BEF" w:rsidP="008929DA">
            <w:pPr>
              <w:spacing w:after="120"/>
              <w:rPr>
                <w:bCs/>
              </w:rPr>
            </w:pPr>
            <w:r w:rsidRPr="001D1BEF">
              <w:rPr>
                <w:bCs/>
              </w:rPr>
              <w:t xml:space="preserve">4. </w:t>
            </w:r>
          </w:p>
        </w:tc>
        <w:tc>
          <w:tcPr>
            <w:tcW w:w="4065" w:type="pct"/>
          </w:tcPr>
          <w:p w14:paraId="25BCA687" w14:textId="3718D9FD" w:rsidR="001D1BEF" w:rsidRPr="001D1BEF" w:rsidRDefault="001D1BEF" w:rsidP="008929DA">
            <w:pPr>
              <w:spacing w:after="120"/>
            </w:pPr>
            <w:r w:rsidRPr="001D1BEF">
              <w:t>Decisions and functions delegated by the Boards to committees</w:t>
            </w:r>
          </w:p>
        </w:tc>
        <w:tc>
          <w:tcPr>
            <w:tcW w:w="397" w:type="pct"/>
          </w:tcPr>
          <w:p w14:paraId="514D5086" w14:textId="4F6F8F75" w:rsidR="001D1BEF" w:rsidRPr="001D1BEF" w:rsidRDefault="001D1BEF" w:rsidP="008929DA">
            <w:pPr>
              <w:spacing w:after="120"/>
              <w:rPr>
                <w:bCs/>
              </w:rPr>
            </w:pPr>
            <w:r w:rsidRPr="001D1BEF">
              <w:rPr>
                <w:bCs/>
              </w:rPr>
              <w:t>7</w:t>
            </w:r>
          </w:p>
        </w:tc>
      </w:tr>
      <w:tr w:rsidR="001D1BEF" w:rsidRPr="009A1630" w14:paraId="12A332B2" w14:textId="77777777" w:rsidTr="001D1BEF">
        <w:tc>
          <w:tcPr>
            <w:tcW w:w="538" w:type="pct"/>
          </w:tcPr>
          <w:p w14:paraId="22FCF1B2" w14:textId="3C16DF7A" w:rsidR="001D1BEF" w:rsidRPr="001D1BEF" w:rsidRDefault="001D1BEF" w:rsidP="008929DA">
            <w:pPr>
              <w:spacing w:after="120"/>
              <w:rPr>
                <w:bCs/>
              </w:rPr>
            </w:pPr>
            <w:r w:rsidRPr="001D1BEF">
              <w:rPr>
                <w:bCs/>
              </w:rPr>
              <w:t>5.</w:t>
            </w:r>
          </w:p>
        </w:tc>
        <w:tc>
          <w:tcPr>
            <w:tcW w:w="4065" w:type="pct"/>
          </w:tcPr>
          <w:p w14:paraId="5CD0F65B" w14:textId="56C9D2E6" w:rsidR="001D1BEF" w:rsidRPr="001D1BEF" w:rsidRDefault="001D1BEF" w:rsidP="008929DA">
            <w:pPr>
              <w:spacing w:after="120"/>
            </w:pPr>
            <w:r w:rsidRPr="001D1BEF">
              <w:t>Decisions and functions delegated by the Boards to other internal bodies</w:t>
            </w:r>
          </w:p>
        </w:tc>
        <w:tc>
          <w:tcPr>
            <w:tcW w:w="397" w:type="pct"/>
          </w:tcPr>
          <w:p w14:paraId="5787DFD7" w14:textId="5716BDBA" w:rsidR="001D1BEF" w:rsidRPr="001D1BEF" w:rsidRDefault="001D1BEF" w:rsidP="008929DA">
            <w:pPr>
              <w:spacing w:after="120"/>
              <w:rPr>
                <w:bCs/>
              </w:rPr>
            </w:pPr>
            <w:r w:rsidRPr="001D1BEF">
              <w:rPr>
                <w:bCs/>
              </w:rPr>
              <w:t>19</w:t>
            </w:r>
          </w:p>
        </w:tc>
      </w:tr>
      <w:tr w:rsidR="001D1BEF" w:rsidRPr="009A1630" w14:paraId="329A9B56" w14:textId="77777777" w:rsidTr="001D1BEF">
        <w:tc>
          <w:tcPr>
            <w:tcW w:w="538" w:type="pct"/>
          </w:tcPr>
          <w:p w14:paraId="59FFB20E" w14:textId="4B55A746" w:rsidR="001D1BEF" w:rsidRPr="001D1BEF" w:rsidRDefault="001D1BEF" w:rsidP="008929DA">
            <w:pPr>
              <w:spacing w:after="120"/>
              <w:rPr>
                <w:bCs/>
              </w:rPr>
            </w:pPr>
            <w:r w:rsidRPr="001D1BEF">
              <w:rPr>
                <w:bCs/>
              </w:rPr>
              <w:t>6.</w:t>
            </w:r>
          </w:p>
        </w:tc>
        <w:tc>
          <w:tcPr>
            <w:tcW w:w="4065" w:type="pct"/>
          </w:tcPr>
          <w:p w14:paraId="415EA850" w14:textId="2201BAE3" w:rsidR="001D1BEF" w:rsidRPr="001D1BEF" w:rsidRDefault="001D1BEF" w:rsidP="008929DA">
            <w:pPr>
              <w:spacing w:after="120"/>
            </w:pPr>
            <w:r w:rsidRPr="001D1BEF">
              <w:t>Financial Decisions and functions delegated to Officers</w:t>
            </w:r>
          </w:p>
        </w:tc>
        <w:tc>
          <w:tcPr>
            <w:tcW w:w="397" w:type="pct"/>
          </w:tcPr>
          <w:p w14:paraId="676BEE1C" w14:textId="2B0EA811" w:rsidR="001D1BEF" w:rsidRPr="001D1BEF" w:rsidRDefault="001D1BEF" w:rsidP="008929DA">
            <w:pPr>
              <w:spacing w:after="120"/>
              <w:rPr>
                <w:bCs/>
              </w:rPr>
            </w:pPr>
            <w:r w:rsidRPr="001D1BEF">
              <w:rPr>
                <w:bCs/>
              </w:rPr>
              <w:t>21</w:t>
            </w:r>
          </w:p>
        </w:tc>
      </w:tr>
      <w:tr w:rsidR="001D1BEF" w:rsidRPr="009A1630" w14:paraId="32118C99" w14:textId="77777777" w:rsidTr="001D1BEF">
        <w:tc>
          <w:tcPr>
            <w:tcW w:w="538" w:type="pct"/>
          </w:tcPr>
          <w:p w14:paraId="7E5CB610" w14:textId="6987E338" w:rsidR="001D1BEF" w:rsidRPr="001D1BEF" w:rsidRDefault="001D1BEF" w:rsidP="008929DA">
            <w:pPr>
              <w:spacing w:after="120"/>
              <w:rPr>
                <w:bCs/>
              </w:rPr>
            </w:pPr>
            <w:r w:rsidRPr="001D1BEF">
              <w:rPr>
                <w:bCs/>
              </w:rPr>
              <w:t xml:space="preserve">7. </w:t>
            </w:r>
          </w:p>
        </w:tc>
        <w:tc>
          <w:tcPr>
            <w:tcW w:w="4065" w:type="pct"/>
          </w:tcPr>
          <w:p w14:paraId="45C17315" w14:textId="656CCBA2" w:rsidR="001D1BEF" w:rsidRPr="001D1BEF" w:rsidRDefault="001D1BEF" w:rsidP="008929DA">
            <w:pPr>
              <w:spacing w:after="120"/>
            </w:pPr>
            <w:r w:rsidRPr="001D1BEF">
              <w:t>Non-Financial Decisions and functions delegated to Officers</w:t>
            </w:r>
          </w:p>
        </w:tc>
        <w:tc>
          <w:tcPr>
            <w:tcW w:w="397" w:type="pct"/>
          </w:tcPr>
          <w:p w14:paraId="2968BC6E" w14:textId="52C9261D" w:rsidR="001D1BEF" w:rsidRPr="001D1BEF" w:rsidRDefault="001D1BEF" w:rsidP="008929DA">
            <w:pPr>
              <w:spacing w:after="120"/>
              <w:rPr>
                <w:bCs/>
              </w:rPr>
            </w:pPr>
            <w:r w:rsidRPr="001D1BEF">
              <w:rPr>
                <w:bCs/>
              </w:rPr>
              <w:t>25</w:t>
            </w:r>
          </w:p>
        </w:tc>
      </w:tr>
    </w:tbl>
    <w:p w14:paraId="1505109E" w14:textId="7666E151" w:rsidR="001D1BEF" w:rsidRDefault="001D1BEF" w:rsidP="001D1BEF">
      <w:pPr>
        <w:jc w:val="center"/>
        <w:rPr>
          <w:b/>
          <w:sz w:val="23"/>
          <w:szCs w:val="23"/>
        </w:rPr>
      </w:pPr>
    </w:p>
    <w:p w14:paraId="63DECA39" w14:textId="77777777" w:rsidR="001D1BEF" w:rsidRDefault="001D1BEF">
      <w:pPr>
        <w:rPr>
          <w:b/>
          <w:sz w:val="23"/>
          <w:szCs w:val="23"/>
        </w:rPr>
      </w:pPr>
      <w:r>
        <w:rPr>
          <w:b/>
          <w:sz w:val="23"/>
          <w:szCs w:val="23"/>
        </w:rPr>
        <w:br w:type="page"/>
      </w:r>
    </w:p>
    <w:p w14:paraId="171184E4" w14:textId="039CB917" w:rsidR="000C18BB" w:rsidRPr="00FC3D7D" w:rsidRDefault="002C726F" w:rsidP="00E61AE8">
      <w:pPr>
        <w:spacing w:after="120"/>
        <w:rPr>
          <w:b/>
        </w:rPr>
      </w:pPr>
      <w:r>
        <w:rPr>
          <w:b/>
          <w:sz w:val="23"/>
          <w:szCs w:val="23"/>
        </w:rPr>
        <w:lastRenderedPageBreak/>
        <w:t>KGH and NGH</w:t>
      </w:r>
      <w:r w:rsidR="000C18BB" w:rsidRPr="00FC3D7D">
        <w:rPr>
          <w:b/>
          <w:sz w:val="23"/>
          <w:szCs w:val="23"/>
        </w:rPr>
        <w:t xml:space="preserve"> Scheme of Reservation and Delegation (</w:t>
      </w:r>
      <w:r w:rsidR="00F47DF8">
        <w:rPr>
          <w:b/>
          <w:sz w:val="23"/>
          <w:szCs w:val="23"/>
        </w:rPr>
        <w:t>‘the scheme”</w:t>
      </w:r>
      <w:r w:rsidR="000C18BB" w:rsidRPr="00FC3D7D">
        <w:rPr>
          <w:b/>
          <w:sz w:val="23"/>
          <w:szCs w:val="23"/>
        </w:rPr>
        <w:t>)</w:t>
      </w:r>
    </w:p>
    <w:p w14:paraId="1623D3BB" w14:textId="25BBE369" w:rsidR="000C18BB" w:rsidRPr="00C46326" w:rsidRDefault="000C18BB" w:rsidP="00061693">
      <w:pPr>
        <w:pStyle w:val="ListParagraph"/>
        <w:numPr>
          <w:ilvl w:val="0"/>
          <w:numId w:val="2"/>
        </w:numPr>
        <w:rPr>
          <w:b/>
        </w:rPr>
      </w:pPr>
      <w:r w:rsidRPr="00C46326">
        <w:rPr>
          <w:b/>
        </w:rPr>
        <w:t>Introduction</w:t>
      </w:r>
    </w:p>
    <w:p w14:paraId="7D47F489" w14:textId="4C224346" w:rsidR="000C18BB" w:rsidRDefault="000C18BB" w:rsidP="000C18BB">
      <w:r>
        <w:t xml:space="preserve">The </w:t>
      </w:r>
      <w:r w:rsidR="00F47DF8">
        <w:t>scheme</w:t>
      </w:r>
      <w:r>
        <w:t xml:space="preserve"> </w:t>
      </w:r>
      <w:r w:rsidR="00735C9E" w:rsidRPr="00735C9E">
        <w:t>is subject to agreement</w:t>
      </w:r>
      <w:r w:rsidRPr="00735C9E">
        <w:t xml:space="preserve"> </w:t>
      </w:r>
      <w:r>
        <w:t xml:space="preserve">by the </w:t>
      </w:r>
      <w:r w:rsidR="007639AC">
        <w:t>KGH and NGH Boards of Directors</w:t>
      </w:r>
      <w:r>
        <w:t xml:space="preserve"> and set</w:t>
      </w:r>
      <w:r w:rsidR="00735C9E">
        <w:t>s</w:t>
      </w:r>
      <w:r>
        <w:t xml:space="preserve"> out arrangements </w:t>
      </w:r>
      <w:r w:rsidR="00735C9E">
        <w:t xml:space="preserve">where </w:t>
      </w:r>
      <w:r>
        <w:t>the board</w:t>
      </w:r>
      <w:r w:rsidR="007639AC">
        <w:t>s</w:t>
      </w:r>
      <w:r>
        <w:t xml:space="preserve"> ha</w:t>
      </w:r>
      <w:r w:rsidR="007639AC">
        <w:t>ve</w:t>
      </w:r>
      <w:r>
        <w:t xml:space="preserve"> agreed to delegate the responsibility for exercise of </w:t>
      </w:r>
      <w:r w:rsidR="007639AC">
        <w:t>specific</w:t>
      </w:r>
      <w:r>
        <w:t xml:space="preserve"> powers and functions. The </w:t>
      </w:r>
      <w:r w:rsidR="00F47DF8">
        <w:t xml:space="preserve">scheme </w:t>
      </w:r>
      <w:r>
        <w:t>clari</w:t>
      </w:r>
      <w:r w:rsidR="00F47DF8">
        <w:t>fies</w:t>
      </w:r>
      <w:r>
        <w:t xml:space="preserve"> who is authorised to (and who cannot) make </w:t>
      </w:r>
      <w:r w:rsidR="007639AC">
        <w:t>specific</w:t>
      </w:r>
      <w:r>
        <w:t xml:space="preserve"> decisions.</w:t>
      </w:r>
    </w:p>
    <w:p w14:paraId="4C7D2920" w14:textId="33B176E2" w:rsidR="000C18BB" w:rsidRDefault="000C18BB" w:rsidP="000C18BB">
      <w:r>
        <w:t xml:space="preserve">The </w:t>
      </w:r>
      <w:r w:rsidR="00F47DF8">
        <w:t>scheme</w:t>
      </w:r>
      <w:r>
        <w:t xml:space="preserve"> set</w:t>
      </w:r>
      <w:r w:rsidR="00B43200">
        <w:t>s</w:t>
      </w:r>
      <w:r>
        <w:t xml:space="preserve"> which functions and powers of the </w:t>
      </w:r>
      <w:r w:rsidR="007639AC">
        <w:t>Trusts</w:t>
      </w:r>
      <w:r>
        <w:t xml:space="preserve"> are:</w:t>
      </w:r>
    </w:p>
    <w:p w14:paraId="789F861D" w14:textId="0F8591D0" w:rsidR="000C18BB" w:rsidRDefault="000C18BB" w:rsidP="00061693">
      <w:pPr>
        <w:pStyle w:val="ListParagraph"/>
        <w:numPr>
          <w:ilvl w:val="0"/>
          <w:numId w:val="1"/>
        </w:numPr>
      </w:pPr>
      <w:r>
        <w:t>reserved to the board</w:t>
      </w:r>
      <w:r w:rsidR="007639AC">
        <w:t>s</w:t>
      </w:r>
      <w:r>
        <w:t xml:space="preserve"> </w:t>
      </w:r>
      <w:r w:rsidR="007639AC">
        <w:t>themselves (meeting separately or together)</w:t>
      </w:r>
      <w:r>
        <w:t>, so that only the board</w:t>
      </w:r>
      <w:r w:rsidR="007639AC">
        <w:t>s</w:t>
      </w:r>
      <w:r>
        <w:t xml:space="preserve"> may make those decisions</w:t>
      </w:r>
    </w:p>
    <w:p w14:paraId="1AE91068" w14:textId="6042092E" w:rsidR="000C18BB" w:rsidRDefault="000C18BB" w:rsidP="00061693">
      <w:pPr>
        <w:pStyle w:val="ListParagraph"/>
        <w:numPr>
          <w:ilvl w:val="0"/>
          <w:numId w:val="1"/>
        </w:numPr>
      </w:pPr>
      <w:r>
        <w:t>delegated to individuals (board</w:t>
      </w:r>
      <w:r w:rsidR="003D2D0A">
        <w:t>s’</w:t>
      </w:r>
      <w:r>
        <w:t xml:space="preserve"> members or employees)</w:t>
      </w:r>
    </w:p>
    <w:p w14:paraId="7A2721A5" w14:textId="6EBD3ED4" w:rsidR="000C18BB" w:rsidRDefault="000C18BB" w:rsidP="00061693">
      <w:pPr>
        <w:pStyle w:val="ListParagraph"/>
        <w:numPr>
          <w:ilvl w:val="0"/>
          <w:numId w:val="1"/>
        </w:numPr>
      </w:pPr>
      <w:r>
        <w:t>delegated to committees and sub-committees of the organisation</w:t>
      </w:r>
      <w:r w:rsidR="003D2D0A">
        <w:t>s</w:t>
      </w:r>
      <w:r>
        <w:t xml:space="preserve"> that have been established by the board</w:t>
      </w:r>
      <w:r w:rsidR="003D2D0A">
        <w:t>s</w:t>
      </w:r>
    </w:p>
    <w:p w14:paraId="4A42BC2A" w14:textId="700331F3" w:rsidR="000C18BB" w:rsidRDefault="000C18BB" w:rsidP="00061693">
      <w:pPr>
        <w:pStyle w:val="ListParagraph"/>
        <w:numPr>
          <w:ilvl w:val="0"/>
          <w:numId w:val="1"/>
        </w:numPr>
      </w:pPr>
      <w:r>
        <w:t>delegated to other statutory bodies using the boards</w:t>
      </w:r>
      <w:r w:rsidR="003D2D0A">
        <w:t>’</w:t>
      </w:r>
      <w:r>
        <w:t xml:space="preserve"> legal powers to delegate functions to another organisation or to a joint committee with another organisation</w:t>
      </w:r>
    </w:p>
    <w:p w14:paraId="6F3C22C8" w14:textId="2B723E68" w:rsidR="009D36AE" w:rsidRDefault="000C18BB" w:rsidP="00610A60">
      <w:pPr>
        <w:pStyle w:val="ListParagraph"/>
        <w:numPr>
          <w:ilvl w:val="0"/>
          <w:numId w:val="1"/>
        </w:numPr>
      </w:pPr>
      <w:r>
        <w:t xml:space="preserve">delegated to the </w:t>
      </w:r>
      <w:r w:rsidR="003D2D0A">
        <w:t>Boards</w:t>
      </w:r>
      <w:r>
        <w:t xml:space="preserve"> by other bodies</w:t>
      </w:r>
      <w:r w:rsidR="007129D6">
        <w:t xml:space="preserve"> e.g. the Northamptonshire Integrated Care Board (</w:t>
      </w:r>
      <w:proofErr w:type="gramStart"/>
      <w:r w:rsidR="007129D6">
        <w:t>NICB</w:t>
      </w:r>
      <w:r w:rsidR="00A704E5">
        <w:t>, or</w:t>
      </w:r>
      <w:proofErr w:type="gramEnd"/>
      <w:r w:rsidR="00A704E5">
        <w:t xml:space="preserve"> reserved by those bodies</w:t>
      </w:r>
      <w:r w:rsidR="007620E7">
        <w:t xml:space="preserve"> e.g. restrictions on new expenditure which may be imposed by commissioners or regulators from time to time.</w:t>
      </w:r>
    </w:p>
    <w:p w14:paraId="32790A30" w14:textId="77777777" w:rsidR="003D2D0A" w:rsidRDefault="003D2D0A" w:rsidP="003D2D0A">
      <w:pPr>
        <w:pStyle w:val="ListParagraph"/>
      </w:pPr>
    </w:p>
    <w:p w14:paraId="1FD4DEDE" w14:textId="769B90F7" w:rsidR="00755488" w:rsidRDefault="00876C53" w:rsidP="000C18BB">
      <w:pPr>
        <w:pStyle w:val="ListParagraph"/>
        <w:ind w:left="0"/>
        <w:jc w:val="both"/>
        <w:rPr>
          <w:b/>
        </w:rPr>
      </w:pPr>
      <w:r>
        <w:rPr>
          <w:b/>
        </w:rPr>
        <w:t xml:space="preserve">2.1 </w:t>
      </w:r>
      <w:r w:rsidR="00755488">
        <w:rPr>
          <w:b/>
        </w:rPr>
        <w:t>Reservation of Powers</w:t>
      </w:r>
    </w:p>
    <w:p w14:paraId="2BF7DD58" w14:textId="51248CCA" w:rsidR="00876C53" w:rsidRDefault="00876C53" w:rsidP="00876C53">
      <w:pPr>
        <w:rPr>
          <w:bCs/>
        </w:rPr>
      </w:pPr>
      <w:r w:rsidRPr="00876C53">
        <w:rPr>
          <w:bCs/>
        </w:rPr>
        <w:t xml:space="preserve">Section 4 of the </w:t>
      </w:r>
      <w:r>
        <w:rPr>
          <w:bCs/>
        </w:rPr>
        <w:t>KGH</w:t>
      </w:r>
      <w:r w:rsidRPr="00876C53">
        <w:rPr>
          <w:bCs/>
        </w:rPr>
        <w:t xml:space="preserve"> Standing Orders for the Board of Directors</w:t>
      </w:r>
      <w:r w:rsidR="0091170A">
        <w:rPr>
          <w:bCs/>
        </w:rPr>
        <w:t>, set out in the Trust’s Constitution,</w:t>
      </w:r>
      <w:r w:rsidRPr="00876C53">
        <w:rPr>
          <w:bCs/>
        </w:rPr>
        <w:t xml:space="preserve"> states that "The Board may make arrangements for the exercise, on behalf of the Board of any of its functions by a committee, or sub-committee, appointed by virtue of Standing order 4, or by an individual Director, in each case subject to such restrictions and conditions as the Trust thinks fit”.   </w:t>
      </w:r>
    </w:p>
    <w:p w14:paraId="68A2D2AC" w14:textId="427A654C" w:rsidR="00A62943" w:rsidRPr="00A62943" w:rsidRDefault="00B46F08" w:rsidP="00A62943">
      <w:pPr>
        <w:rPr>
          <w:bCs/>
        </w:rPr>
      </w:pPr>
      <w:r>
        <w:rPr>
          <w:bCs/>
        </w:rPr>
        <w:t>Section 4 of the NGH Standing Orders</w:t>
      </w:r>
      <w:r>
        <w:rPr>
          <w:bCs/>
          <w:i/>
          <w:iCs/>
        </w:rPr>
        <w:t xml:space="preserve"> </w:t>
      </w:r>
      <w:r>
        <w:rPr>
          <w:bCs/>
        </w:rPr>
        <w:t>states that</w:t>
      </w:r>
      <w:r w:rsidR="00A62943">
        <w:rPr>
          <w:bCs/>
        </w:rPr>
        <w:t xml:space="preserve"> “s</w:t>
      </w:r>
      <w:r w:rsidR="00A62943" w:rsidRPr="00A62943">
        <w:rPr>
          <w:bCs/>
        </w:rPr>
        <w:t xml:space="preserve">ubject to such directions as may be given by the Secretary of State, the Board may </w:t>
      </w:r>
      <w:proofErr w:type="gramStart"/>
      <w:r w:rsidR="00A62943" w:rsidRPr="00A62943">
        <w:rPr>
          <w:bCs/>
        </w:rPr>
        <w:t>make arrangements</w:t>
      </w:r>
      <w:proofErr w:type="gramEnd"/>
      <w:r w:rsidR="00A62943" w:rsidRPr="00A62943">
        <w:rPr>
          <w:bCs/>
        </w:rPr>
        <w:t xml:space="preserve"> for the exercise, on behalf of the Board, of any of its functions: </w:t>
      </w:r>
    </w:p>
    <w:p w14:paraId="43401018" w14:textId="77777777" w:rsidR="00A62943" w:rsidRPr="00A62943" w:rsidRDefault="00A62943" w:rsidP="00061693">
      <w:pPr>
        <w:pStyle w:val="ListParagraph"/>
        <w:numPr>
          <w:ilvl w:val="0"/>
          <w:numId w:val="3"/>
        </w:numPr>
        <w:rPr>
          <w:bCs/>
        </w:rPr>
      </w:pPr>
      <w:r w:rsidRPr="00A62943">
        <w:rPr>
          <w:bCs/>
        </w:rPr>
        <w:t xml:space="preserve">by a committee, sub-committee or, </w:t>
      </w:r>
    </w:p>
    <w:p w14:paraId="6A40F853" w14:textId="77777777" w:rsidR="00A62943" w:rsidRPr="00A62943" w:rsidRDefault="00A62943" w:rsidP="00061693">
      <w:pPr>
        <w:pStyle w:val="ListParagraph"/>
        <w:numPr>
          <w:ilvl w:val="0"/>
          <w:numId w:val="3"/>
        </w:numPr>
        <w:rPr>
          <w:bCs/>
        </w:rPr>
      </w:pPr>
      <w:r w:rsidRPr="00A62943">
        <w:rPr>
          <w:bCs/>
        </w:rPr>
        <w:t xml:space="preserve">individuals appointed by virtue of Standing Order 5.1 or 5.2 below or by an officer of the Trust, </w:t>
      </w:r>
    </w:p>
    <w:p w14:paraId="2594626C" w14:textId="77777777" w:rsidR="00A62943" w:rsidRPr="00A62943" w:rsidRDefault="00A62943" w:rsidP="00061693">
      <w:pPr>
        <w:pStyle w:val="ListParagraph"/>
        <w:numPr>
          <w:ilvl w:val="0"/>
          <w:numId w:val="3"/>
        </w:numPr>
        <w:rPr>
          <w:bCs/>
        </w:rPr>
      </w:pPr>
      <w:r w:rsidRPr="00A62943">
        <w:rPr>
          <w:bCs/>
        </w:rPr>
        <w:t xml:space="preserve">or by another body as defined below,  </w:t>
      </w:r>
    </w:p>
    <w:p w14:paraId="6E293474" w14:textId="77777777" w:rsidR="00A62943" w:rsidRPr="00A62943" w:rsidRDefault="00A62943" w:rsidP="00A62943">
      <w:pPr>
        <w:rPr>
          <w:bCs/>
        </w:rPr>
      </w:pPr>
      <w:r w:rsidRPr="00A62943">
        <w:rPr>
          <w:bCs/>
        </w:rPr>
        <w:t xml:space="preserve">in each case subject to such restrictions and conditions as the Trust thinks fit. </w:t>
      </w:r>
    </w:p>
    <w:p w14:paraId="2B8A8572" w14:textId="77777777" w:rsidR="00A62943" w:rsidRPr="00A62943" w:rsidRDefault="00A62943" w:rsidP="00061693">
      <w:pPr>
        <w:pStyle w:val="ListParagraph"/>
        <w:numPr>
          <w:ilvl w:val="0"/>
          <w:numId w:val="4"/>
        </w:numPr>
        <w:rPr>
          <w:bCs/>
        </w:rPr>
      </w:pPr>
      <w:r w:rsidRPr="00A62943">
        <w:rPr>
          <w:bCs/>
        </w:rPr>
        <w:t xml:space="preserve">Regulations provide for the functions of Trusts to be carried out for the Trust by third parties.  </w:t>
      </w:r>
    </w:p>
    <w:p w14:paraId="7C2E2234" w14:textId="77777777" w:rsidR="00A62943" w:rsidRPr="00A62943" w:rsidRDefault="00A62943" w:rsidP="00A62943">
      <w:pPr>
        <w:rPr>
          <w:bCs/>
        </w:rPr>
      </w:pPr>
    </w:p>
    <w:p w14:paraId="10E32326" w14:textId="0D179949" w:rsidR="00A62943" w:rsidRPr="00A62943" w:rsidRDefault="00A62943" w:rsidP="00A62943">
      <w:pPr>
        <w:ind w:firstLine="50"/>
        <w:rPr>
          <w:bCs/>
        </w:rPr>
      </w:pPr>
    </w:p>
    <w:p w14:paraId="74C81ED3" w14:textId="77777777" w:rsidR="00A62943" w:rsidRPr="00A62943" w:rsidRDefault="00A62943" w:rsidP="00A62943">
      <w:pPr>
        <w:rPr>
          <w:bCs/>
        </w:rPr>
      </w:pPr>
    </w:p>
    <w:p w14:paraId="3C53836E" w14:textId="301C36A8" w:rsidR="00A62943" w:rsidRPr="00A62943" w:rsidRDefault="00A62943" w:rsidP="00061693">
      <w:pPr>
        <w:pStyle w:val="ListParagraph"/>
        <w:numPr>
          <w:ilvl w:val="0"/>
          <w:numId w:val="4"/>
        </w:numPr>
        <w:rPr>
          <w:bCs/>
        </w:rPr>
      </w:pPr>
      <w:r w:rsidRPr="00A62943">
        <w:rPr>
          <w:bCs/>
        </w:rPr>
        <w:t xml:space="preserve">Where a function is delegated by these regulations to another NHS body, the Trust has responsibility to ensure that the proper delegation is in place.  In other situations, i.e. delegation to committees, sub committees or officers, the Trust retains full responsibility.”   </w:t>
      </w:r>
    </w:p>
    <w:p w14:paraId="21F9684D" w14:textId="5E3E820D" w:rsidR="00876C53" w:rsidRPr="00876C53" w:rsidRDefault="00A62943" w:rsidP="00876C53">
      <w:pPr>
        <w:rPr>
          <w:bCs/>
        </w:rPr>
      </w:pPr>
      <w:r>
        <w:rPr>
          <w:bCs/>
        </w:rPr>
        <w:t>T</w:t>
      </w:r>
      <w:r w:rsidR="00876C53" w:rsidRPr="00876C53">
        <w:rPr>
          <w:bCs/>
        </w:rPr>
        <w:t>he purpose of this document is to detail how the powers are reserved to the Board</w:t>
      </w:r>
      <w:r>
        <w:rPr>
          <w:bCs/>
        </w:rPr>
        <w:t>s</w:t>
      </w:r>
      <w:r w:rsidR="003F60DA">
        <w:rPr>
          <w:bCs/>
        </w:rPr>
        <w:t xml:space="preserve"> </w:t>
      </w:r>
      <w:r w:rsidR="00876C53" w:rsidRPr="00876C53">
        <w:rPr>
          <w:bCs/>
        </w:rPr>
        <w:t>of Directors, while at the same time delegating to the appropriate level the detailed application of</w:t>
      </w:r>
      <w:r>
        <w:rPr>
          <w:bCs/>
        </w:rPr>
        <w:t xml:space="preserve"> </w:t>
      </w:r>
      <w:r w:rsidR="00876C53" w:rsidRPr="00876C53">
        <w:rPr>
          <w:bCs/>
        </w:rPr>
        <w:t>Trust</w:t>
      </w:r>
      <w:r>
        <w:rPr>
          <w:bCs/>
        </w:rPr>
        <w:t>s’</w:t>
      </w:r>
      <w:r w:rsidR="00876C53" w:rsidRPr="00876C53">
        <w:rPr>
          <w:bCs/>
        </w:rPr>
        <w:t xml:space="preserve"> policies and procedures.  </w:t>
      </w:r>
      <w:r>
        <w:rPr>
          <w:bCs/>
        </w:rPr>
        <w:t>T</w:t>
      </w:r>
      <w:r w:rsidR="00876C53" w:rsidRPr="00876C53">
        <w:rPr>
          <w:bCs/>
        </w:rPr>
        <w:t>he Board</w:t>
      </w:r>
      <w:r>
        <w:rPr>
          <w:bCs/>
        </w:rPr>
        <w:t>s</w:t>
      </w:r>
      <w:r w:rsidR="00876C53" w:rsidRPr="00876C53">
        <w:rPr>
          <w:bCs/>
        </w:rPr>
        <w:t xml:space="preserve"> of Directors remain accountable for </w:t>
      </w:r>
      <w:proofErr w:type="gramStart"/>
      <w:r w:rsidR="00876C53" w:rsidRPr="00876C53">
        <w:rPr>
          <w:bCs/>
        </w:rPr>
        <w:t>all of</w:t>
      </w:r>
      <w:proofErr w:type="gramEnd"/>
      <w:r w:rsidR="00876C53" w:rsidRPr="00876C53">
        <w:rPr>
          <w:bCs/>
        </w:rPr>
        <w:t xml:space="preserve"> </w:t>
      </w:r>
      <w:r w:rsidR="00B629BF">
        <w:rPr>
          <w:bCs/>
        </w:rPr>
        <w:t>their</w:t>
      </w:r>
      <w:r w:rsidR="00876C53" w:rsidRPr="00876C53">
        <w:rPr>
          <w:bCs/>
        </w:rPr>
        <w:t xml:space="preserve"> functions, even those delegated to committees, sub committees, individual directors or officers and would therefore expect to receive information about the exercise of delegated functions </w:t>
      </w:r>
      <w:r w:rsidR="00485F5C">
        <w:rPr>
          <w:bCs/>
        </w:rPr>
        <w:t xml:space="preserve">when requested, </w:t>
      </w:r>
      <w:r w:rsidR="00876C53" w:rsidRPr="00876C53">
        <w:rPr>
          <w:bCs/>
        </w:rPr>
        <w:t xml:space="preserve">to enable </w:t>
      </w:r>
      <w:r w:rsidR="00485F5C">
        <w:rPr>
          <w:bCs/>
        </w:rPr>
        <w:t>them</w:t>
      </w:r>
      <w:r w:rsidR="00876C53" w:rsidRPr="00876C53">
        <w:rPr>
          <w:bCs/>
        </w:rPr>
        <w:t xml:space="preserve"> to maintain a monitoring role. </w:t>
      </w:r>
    </w:p>
    <w:p w14:paraId="196B7775" w14:textId="0B2D2043" w:rsidR="00755488" w:rsidRDefault="004A0F33" w:rsidP="000C18BB">
      <w:pPr>
        <w:pStyle w:val="ListParagraph"/>
        <w:ind w:left="0"/>
        <w:jc w:val="both"/>
        <w:rPr>
          <w:b/>
        </w:rPr>
      </w:pPr>
      <w:r>
        <w:rPr>
          <w:b/>
        </w:rPr>
        <w:t>2.2 Role</w:t>
      </w:r>
      <w:r w:rsidR="009B1B6C">
        <w:rPr>
          <w:b/>
        </w:rPr>
        <w:t>s</w:t>
      </w:r>
      <w:r>
        <w:rPr>
          <w:b/>
        </w:rPr>
        <w:t xml:space="preserve"> of the Chief Executive and Accounting/Accountable Officer</w:t>
      </w:r>
    </w:p>
    <w:p w14:paraId="09D7A7AC" w14:textId="2B9B7AB6" w:rsidR="009B1B6C" w:rsidRDefault="009B1B6C" w:rsidP="00EB5439">
      <w:pPr>
        <w:rPr>
          <w:bCs/>
        </w:rPr>
      </w:pPr>
      <w:r w:rsidRPr="009B1B6C">
        <w:rPr>
          <w:bCs/>
        </w:rPr>
        <w:t>All powers of the Trust</w:t>
      </w:r>
      <w:r>
        <w:rPr>
          <w:bCs/>
        </w:rPr>
        <w:t>s</w:t>
      </w:r>
      <w:r w:rsidRPr="009B1B6C">
        <w:rPr>
          <w:bCs/>
        </w:rPr>
        <w:t>, which have not been retained as reserved by the Board</w:t>
      </w:r>
      <w:r>
        <w:rPr>
          <w:bCs/>
        </w:rPr>
        <w:t>s</w:t>
      </w:r>
      <w:r w:rsidRPr="009B1B6C">
        <w:rPr>
          <w:bCs/>
        </w:rPr>
        <w:t xml:space="preserve"> of Directors or delegated to committee</w:t>
      </w:r>
      <w:r>
        <w:rPr>
          <w:bCs/>
        </w:rPr>
        <w:t>s</w:t>
      </w:r>
      <w:r w:rsidRPr="009B1B6C">
        <w:rPr>
          <w:bCs/>
        </w:rPr>
        <w:t xml:space="preserve"> or sub-committee</w:t>
      </w:r>
      <w:r>
        <w:rPr>
          <w:bCs/>
        </w:rPr>
        <w:t>s</w:t>
      </w:r>
      <w:r w:rsidRPr="009B1B6C">
        <w:rPr>
          <w:bCs/>
        </w:rPr>
        <w:t>, shall be exercised on behalf of the Board</w:t>
      </w:r>
      <w:r>
        <w:rPr>
          <w:bCs/>
        </w:rPr>
        <w:t>s</w:t>
      </w:r>
      <w:r w:rsidRPr="009B1B6C">
        <w:rPr>
          <w:bCs/>
        </w:rPr>
        <w:t xml:space="preserve"> of Directors by the Chief Executive</w:t>
      </w:r>
      <w:r w:rsidR="00D04EBE">
        <w:rPr>
          <w:bCs/>
        </w:rPr>
        <w:t>(</w:t>
      </w:r>
      <w:r>
        <w:rPr>
          <w:bCs/>
        </w:rPr>
        <w:t>s</w:t>
      </w:r>
      <w:r w:rsidR="00D04EBE">
        <w:rPr>
          <w:bCs/>
        </w:rPr>
        <w:t>)</w:t>
      </w:r>
      <w:r w:rsidR="00EB5439">
        <w:rPr>
          <w:bCs/>
        </w:rPr>
        <w:t xml:space="preserve">; for the purposes of this document, the ‘Chief Executives’ are defined as the </w:t>
      </w:r>
      <w:r w:rsidR="00EB5439" w:rsidRPr="00E354A3">
        <w:rPr>
          <w:bCs/>
        </w:rPr>
        <w:t>Accountable Officer of NGH and the Accounting Officer of KGH</w:t>
      </w:r>
      <w:r w:rsidR="0027710B" w:rsidRPr="00E354A3">
        <w:rPr>
          <w:bCs/>
        </w:rPr>
        <w:t>. T</w:t>
      </w:r>
      <w:r w:rsidR="00CF1466" w:rsidRPr="00E354A3">
        <w:rPr>
          <w:bCs/>
        </w:rPr>
        <w:t>he Trusts may appoint a single individual to hold</w:t>
      </w:r>
      <w:r w:rsidR="0027710B" w:rsidRPr="00E354A3">
        <w:rPr>
          <w:bCs/>
        </w:rPr>
        <w:t xml:space="preserve"> these roles on a joint basis</w:t>
      </w:r>
      <w:r w:rsidRPr="00E75515">
        <w:rPr>
          <w:bCs/>
        </w:rPr>
        <w:t xml:space="preserve">.  </w:t>
      </w:r>
      <w:r w:rsidRPr="009B1B6C">
        <w:rPr>
          <w:bCs/>
        </w:rPr>
        <w:t>The Chief Executive</w:t>
      </w:r>
      <w:r w:rsidR="00AC7D5D">
        <w:rPr>
          <w:bCs/>
        </w:rPr>
        <w:t>(</w:t>
      </w:r>
      <w:r w:rsidR="00EB5439">
        <w:rPr>
          <w:bCs/>
        </w:rPr>
        <w:t>s</w:t>
      </w:r>
      <w:r w:rsidR="00AC7D5D">
        <w:rPr>
          <w:bCs/>
        </w:rPr>
        <w:t>)</w:t>
      </w:r>
      <w:r w:rsidRPr="009B1B6C">
        <w:rPr>
          <w:bCs/>
        </w:rPr>
        <w:t xml:space="preserve"> shall prepare Scheme</w:t>
      </w:r>
      <w:r w:rsidR="00EB5439">
        <w:rPr>
          <w:bCs/>
        </w:rPr>
        <w:t>s</w:t>
      </w:r>
      <w:r w:rsidRPr="009B1B6C">
        <w:rPr>
          <w:bCs/>
        </w:rPr>
        <w:t xml:space="preserve"> of Delegation identifying which functions </w:t>
      </w:r>
      <w:r w:rsidR="00EB5439">
        <w:rPr>
          <w:bCs/>
        </w:rPr>
        <w:t>they</w:t>
      </w:r>
      <w:r w:rsidRPr="009B1B6C">
        <w:rPr>
          <w:bCs/>
        </w:rPr>
        <w:t xml:space="preserve"> shall perform </w:t>
      </w:r>
      <w:proofErr w:type="gramStart"/>
      <w:r w:rsidRPr="009B1B6C">
        <w:rPr>
          <w:bCs/>
        </w:rPr>
        <w:t>personally</w:t>
      </w:r>
      <w:proofErr w:type="gramEnd"/>
      <w:r w:rsidRPr="009B1B6C">
        <w:rPr>
          <w:bCs/>
        </w:rPr>
        <w:t xml:space="preserve"> and which functions have been delegated to other directors and officers for operational responsibility.  </w:t>
      </w:r>
    </w:p>
    <w:p w14:paraId="18A174A7" w14:textId="7FDC9CD1" w:rsidR="007B36C9" w:rsidRPr="00575584" w:rsidRDefault="003201B4" w:rsidP="00EB5439">
      <w:pPr>
        <w:rPr>
          <w:b/>
        </w:rPr>
      </w:pPr>
      <w:r w:rsidRPr="00575584">
        <w:rPr>
          <w:b/>
        </w:rPr>
        <w:t xml:space="preserve">Except where reserved </w:t>
      </w:r>
      <w:r w:rsidR="00720C10" w:rsidRPr="00575584">
        <w:rPr>
          <w:b/>
        </w:rPr>
        <w:t xml:space="preserve">by </w:t>
      </w:r>
      <w:r w:rsidR="0046228E" w:rsidRPr="00575584">
        <w:rPr>
          <w:b/>
        </w:rPr>
        <w:t xml:space="preserve">this scheme of delegation, </w:t>
      </w:r>
      <w:r w:rsidR="00720C10" w:rsidRPr="00575584">
        <w:rPr>
          <w:b/>
        </w:rPr>
        <w:t>statute, regulation</w:t>
      </w:r>
      <w:r w:rsidR="00BE465B" w:rsidRPr="00575584">
        <w:rPr>
          <w:b/>
        </w:rPr>
        <w:t>, Accounting and Accountable Officer memorand</w:t>
      </w:r>
      <w:r w:rsidR="00CD7F8E" w:rsidRPr="00575584">
        <w:rPr>
          <w:b/>
        </w:rPr>
        <w:t>a</w:t>
      </w:r>
      <w:r w:rsidR="00974AE3" w:rsidRPr="00575584">
        <w:rPr>
          <w:b/>
        </w:rPr>
        <w:t xml:space="preserve"> or Standing Orders of the Trust</w:t>
      </w:r>
      <w:r w:rsidR="0046228E" w:rsidRPr="00575584">
        <w:rPr>
          <w:b/>
        </w:rPr>
        <w:t>s</w:t>
      </w:r>
      <w:r w:rsidR="00974AE3" w:rsidRPr="00575584">
        <w:rPr>
          <w:b/>
        </w:rPr>
        <w:t xml:space="preserve">, </w:t>
      </w:r>
      <w:r w:rsidRPr="00575584">
        <w:rPr>
          <w:b/>
        </w:rPr>
        <w:t>t</w:t>
      </w:r>
      <w:r w:rsidR="0043389C" w:rsidRPr="00575584">
        <w:rPr>
          <w:b/>
        </w:rPr>
        <w:t>he Accountin</w:t>
      </w:r>
      <w:r w:rsidR="007F667D" w:rsidRPr="00575584">
        <w:rPr>
          <w:b/>
        </w:rPr>
        <w:t>g and Accountable Officer(s) delegate</w:t>
      </w:r>
      <w:r w:rsidR="00974AE3" w:rsidRPr="00575584">
        <w:rPr>
          <w:b/>
        </w:rPr>
        <w:t>s</w:t>
      </w:r>
      <w:r w:rsidR="007F667D" w:rsidRPr="00575584">
        <w:rPr>
          <w:b/>
        </w:rPr>
        <w:t xml:space="preserve"> </w:t>
      </w:r>
      <w:r w:rsidR="006E65F6" w:rsidRPr="00575584">
        <w:rPr>
          <w:b/>
        </w:rPr>
        <w:t>all powers, duties and responsibilities to the UHN Chief Executive Officer</w:t>
      </w:r>
      <w:r w:rsidR="00124395" w:rsidRPr="00575584">
        <w:rPr>
          <w:b/>
        </w:rPr>
        <w:t>.</w:t>
      </w:r>
    </w:p>
    <w:p w14:paraId="33FDBCBD" w14:textId="2D1A141A" w:rsidR="009B1B6C" w:rsidRPr="009B1B6C" w:rsidRDefault="009B1B6C" w:rsidP="00EB5439">
      <w:pPr>
        <w:rPr>
          <w:bCs/>
        </w:rPr>
      </w:pPr>
      <w:r w:rsidRPr="009B1B6C">
        <w:rPr>
          <w:bCs/>
        </w:rPr>
        <w:t>All powers delegated by the Chief Executive</w:t>
      </w:r>
      <w:r w:rsidR="00EB5439">
        <w:rPr>
          <w:bCs/>
        </w:rPr>
        <w:t>s</w:t>
      </w:r>
      <w:r w:rsidRPr="009B1B6C">
        <w:rPr>
          <w:bCs/>
        </w:rPr>
        <w:t xml:space="preserve"> can be re-assumed by </w:t>
      </w:r>
      <w:r w:rsidR="00EB5439">
        <w:rPr>
          <w:bCs/>
        </w:rPr>
        <w:t>them</w:t>
      </w:r>
      <w:r w:rsidRPr="009B1B6C">
        <w:rPr>
          <w:bCs/>
        </w:rPr>
        <w:t xml:space="preserve"> should the need arise. </w:t>
      </w:r>
    </w:p>
    <w:p w14:paraId="72B040AB" w14:textId="43BF9004" w:rsidR="004A0F33" w:rsidRDefault="00887AFC" w:rsidP="00EB5439">
      <w:pPr>
        <w:pStyle w:val="ListParagraph"/>
        <w:ind w:left="0"/>
        <w:rPr>
          <w:b/>
        </w:rPr>
      </w:pPr>
      <w:r>
        <w:rPr>
          <w:b/>
        </w:rPr>
        <w:t>2.3 Directors’ ability to delegate their own Delegated Powers</w:t>
      </w:r>
    </w:p>
    <w:p w14:paraId="7B3DF781" w14:textId="77777777" w:rsidR="00887AFC" w:rsidRDefault="00887AFC" w:rsidP="00EB5439">
      <w:pPr>
        <w:pStyle w:val="ListParagraph"/>
        <w:ind w:left="0"/>
        <w:rPr>
          <w:b/>
        </w:rPr>
      </w:pPr>
    </w:p>
    <w:p w14:paraId="0C1E0891" w14:textId="62C3217E" w:rsidR="00887AFC" w:rsidRDefault="00D97274" w:rsidP="00EB5439">
      <w:pPr>
        <w:pStyle w:val="ListParagraph"/>
        <w:ind w:left="0"/>
        <w:rPr>
          <w:bCs/>
        </w:rPr>
      </w:pPr>
      <w:r w:rsidRPr="00D97274">
        <w:rPr>
          <w:bCs/>
        </w:rPr>
        <w:t>The Scheme</w:t>
      </w:r>
      <w:r>
        <w:rPr>
          <w:bCs/>
        </w:rPr>
        <w:t>s</w:t>
      </w:r>
      <w:r w:rsidRPr="00D97274">
        <w:rPr>
          <w:bCs/>
        </w:rPr>
        <w:t xml:space="preserve"> of Delegation show the "top level" of delegation within the Trust</w:t>
      </w:r>
      <w:r>
        <w:rPr>
          <w:bCs/>
        </w:rPr>
        <w:t>s</w:t>
      </w:r>
      <w:r w:rsidRPr="00D97274">
        <w:rPr>
          <w:bCs/>
        </w:rPr>
        <w:t xml:space="preserve">, </w:t>
      </w:r>
      <w:r w:rsidR="00701F16">
        <w:rPr>
          <w:bCs/>
        </w:rPr>
        <w:t>where</w:t>
      </w:r>
      <w:r w:rsidRPr="00D97274">
        <w:rPr>
          <w:bCs/>
        </w:rPr>
        <w:t xml:space="preserve"> further delegations specifying operational responsibilities for specific functions</w:t>
      </w:r>
      <w:r w:rsidR="0075419F">
        <w:rPr>
          <w:bCs/>
        </w:rPr>
        <w:t xml:space="preserve"> may be agreed locally by the specified individual(s)</w:t>
      </w:r>
      <w:r w:rsidRPr="00D97274">
        <w:rPr>
          <w:bCs/>
        </w:rPr>
        <w:t xml:space="preserve">. </w:t>
      </w:r>
      <w:r w:rsidR="00D06041">
        <w:rPr>
          <w:bCs/>
        </w:rPr>
        <w:t xml:space="preserve">The scheme also specifies </w:t>
      </w:r>
      <w:r w:rsidR="00D23C41">
        <w:rPr>
          <w:bCs/>
        </w:rPr>
        <w:t>functions</w:t>
      </w:r>
      <w:r w:rsidR="00D06041">
        <w:rPr>
          <w:bCs/>
        </w:rPr>
        <w:t xml:space="preserve"> which may not be further delegated.</w:t>
      </w:r>
      <w:r w:rsidRPr="00D97274">
        <w:rPr>
          <w:bCs/>
        </w:rPr>
        <w:t xml:space="preserve"> The Scheme is to be used in conjunction with the system</w:t>
      </w:r>
      <w:r>
        <w:rPr>
          <w:bCs/>
        </w:rPr>
        <w:t>s</w:t>
      </w:r>
      <w:r w:rsidRPr="00D97274">
        <w:rPr>
          <w:bCs/>
        </w:rPr>
        <w:t xml:space="preserve"> of budgetary control and other established procedures within the Trust</w:t>
      </w:r>
      <w:r>
        <w:rPr>
          <w:bCs/>
        </w:rPr>
        <w:t>s</w:t>
      </w:r>
      <w:r w:rsidR="00124395">
        <w:rPr>
          <w:bCs/>
        </w:rPr>
        <w:t>, including specific</w:t>
      </w:r>
      <w:r w:rsidR="00657079">
        <w:rPr>
          <w:bCs/>
        </w:rPr>
        <w:t xml:space="preserve"> duties, functions,</w:t>
      </w:r>
      <w:r w:rsidR="00124395">
        <w:rPr>
          <w:bCs/>
        </w:rPr>
        <w:t xml:space="preserve"> roles and responsibilities set out</w:t>
      </w:r>
      <w:r w:rsidR="00681596">
        <w:rPr>
          <w:bCs/>
        </w:rPr>
        <w:t xml:space="preserve"> in Standing Financial Instructions,</w:t>
      </w:r>
      <w:r w:rsidR="00124395">
        <w:rPr>
          <w:bCs/>
        </w:rPr>
        <w:t xml:space="preserve"> </w:t>
      </w:r>
      <w:r w:rsidR="0002020A">
        <w:rPr>
          <w:bCs/>
        </w:rPr>
        <w:t xml:space="preserve">the terms of reference of formal groups and in </w:t>
      </w:r>
      <w:r w:rsidR="00124395">
        <w:rPr>
          <w:bCs/>
        </w:rPr>
        <w:t>approved polic</w:t>
      </w:r>
      <w:r w:rsidR="008F2312">
        <w:rPr>
          <w:bCs/>
        </w:rPr>
        <w:t>ies, procedures and operational guidelines</w:t>
      </w:r>
      <w:r w:rsidRPr="00D97274">
        <w:rPr>
          <w:bCs/>
        </w:rPr>
        <w:t>.</w:t>
      </w:r>
      <w:r w:rsidR="006C4365">
        <w:rPr>
          <w:bCs/>
        </w:rPr>
        <w:t xml:space="preserve"> Specific powers delegated to internal groups are set out in Section 5 below.</w:t>
      </w:r>
      <w:r w:rsidRPr="00D97274">
        <w:rPr>
          <w:bCs/>
        </w:rPr>
        <w:t xml:space="preserve">  The Directors remain accountable for powers delegated to them by the Board</w:t>
      </w:r>
      <w:r>
        <w:rPr>
          <w:bCs/>
        </w:rPr>
        <w:t>s</w:t>
      </w:r>
      <w:r w:rsidRPr="00D97274">
        <w:rPr>
          <w:bCs/>
        </w:rPr>
        <w:t xml:space="preserve"> of Directors.</w:t>
      </w:r>
    </w:p>
    <w:p w14:paraId="5B41C970" w14:textId="77777777" w:rsidR="00E27EB1" w:rsidRDefault="00E27EB1" w:rsidP="00EB5439">
      <w:pPr>
        <w:pStyle w:val="ListParagraph"/>
        <w:ind w:left="0"/>
        <w:rPr>
          <w:bCs/>
        </w:rPr>
      </w:pPr>
    </w:p>
    <w:p w14:paraId="0D862EFB" w14:textId="77777777" w:rsidR="00E27EB1" w:rsidRDefault="00E27EB1" w:rsidP="00EB5439">
      <w:pPr>
        <w:pStyle w:val="ListParagraph"/>
        <w:ind w:left="0"/>
        <w:rPr>
          <w:bCs/>
        </w:rPr>
      </w:pPr>
    </w:p>
    <w:p w14:paraId="534C14D0" w14:textId="77777777" w:rsidR="00D97274" w:rsidRDefault="00D97274" w:rsidP="00EB5439">
      <w:pPr>
        <w:pStyle w:val="ListParagraph"/>
        <w:ind w:left="0"/>
        <w:rPr>
          <w:bCs/>
        </w:rPr>
      </w:pPr>
    </w:p>
    <w:p w14:paraId="020CB270" w14:textId="011287FD" w:rsidR="00D97274" w:rsidRDefault="00D97274" w:rsidP="00EB5439">
      <w:pPr>
        <w:pStyle w:val="ListParagraph"/>
        <w:ind w:left="0"/>
        <w:rPr>
          <w:b/>
        </w:rPr>
      </w:pPr>
      <w:r>
        <w:rPr>
          <w:b/>
        </w:rPr>
        <w:t>2.4 Absence of Directors or Officer to whom powers have been delegated</w:t>
      </w:r>
    </w:p>
    <w:p w14:paraId="3DE6F0EE" w14:textId="77777777" w:rsidR="00D97274" w:rsidRDefault="00D97274" w:rsidP="00EB5439">
      <w:pPr>
        <w:pStyle w:val="ListParagraph"/>
        <w:ind w:left="0"/>
        <w:rPr>
          <w:b/>
        </w:rPr>
      </w:pPr>
    </w:p>
    <w:p w14:paraId="5AE687B8" w14:textId="5EACB0C0" w:rsidR="00D97274" w:rsidRDefault="009E1D7E" w:rsidP="00EB5439">
      <w:pPr>
        <w:pStyle w:val="ListParagraph"/>
        <w:ind w:left="0"/>
        <w:rPr>
          <w:bCs/>
        </w:rPr>
      </w:pPr>
      <w:r w:rsidRPr="009E1D7E">
        <w:rPr>
          <w:bCs/>
        </w:rPr>
        <w:t xml:space="preserve">In the absence of a director or officer to whom powers have been delegated, those powers shall be exercised by that director or officer's superior unless alternative arrangements have been </w:t>
      </w:r>
      <w:r w:rsidR="002B3EFD">
        <w:rPr>
          <w:bCs/>
        </w:rPr>
        <w:t>notified in writing</w:t>
      </w:r>
      <w:r w:rsidR="00811E98">
        <w:rPr>
          <w:bCs/>
        </w:rPr>
        <w:t xml:space="preserve"> by the director or officer concerned</w:t>
      </w:r>
      <w:r w:rsidRPr="009E1D7E">
        <w:rPr>
          <w:bCs/>
        </w:rPr>
        <w:t>.  If the Chief Executiv</w:t>
      </w:r>
      <w:r>
        <w:rPr>
          <w:bCs/>
        </w:rPr>
        <w:t>e</w:t>
      </w:r>
      <w:r w:rsidR="00BC1483">
        <w:rPr>
          <w:bCs/>
        </w:rPr>
        <w:t>(</w:t>
      </w:r>
      <w:r>
        <w:rPr>
          <w:bCs/>
        </w:rPr>
        <w:t>s</w:t>
      </w:r>
      <w:r w:rsidR="00BC1483">
        <w:rPr>
          <w:bCs/>
        </w:rPr>
        <w:t>)</w:t>
      </w:r>
      <w:r>
        <w:rPr>
          <w:bCs/>
        </w:rPr>
        <w:t xml:space="preserve"> </w:t>
      </w:r>
      <w:r w:rsidR="00BC1483">
        <w:rPr>
          <w:bCs/>
        </w:rPr>
        <w:t>is/</w:t>
      </w:r>
      <w:r>
        <w:rPr>
          <w:bCs/>
        </w:rPr>
        <w:t>are</w:t>
      </w:r>
      <w:r w:rsidRPr="009E1D7E">
        <w:rPr>
          <w:bCs/>
        </w:rPr>
        <w:t xml:space="preserve"> absent, </w:t>
      </w:r>
      <w:r w:rsidR="00B25CC7">
        <w:rPr>
          <w:bCs/>
        </w:rPr>
        <w:t>statutory duties reserved to</w:t>
      </w:r>
      <w:r w:rsidRPr="009E1D7E">
        <w:rPr>
          <w:bCs/>
        </w:rPr>
        <w:t xml:space="preserve"> </w:t>
      </w:r>
      <w:r>
        <w:rPr>
          <w:bCs/>
        </w:rPr>
        <w:t>them</w:t>
      </w:r>
      <w:r w:rsidRPr="009E1D7E">
        <w:rPr>
          <w:bCs/>
        </w:rPr>
        <w:t xml:space="preserve"> may be exercised by the Chair</w:t>
      </w:r>
      <w:r w:rsidR="00811E98">
        <w:rPr>
          <w:bCs/>
        </w:rPr>
        <w:t>(</w:t>
      </w:r>
      <w:r w:rsidR="00A77337">
        <w:rPr>
          <w:bCs/>
        </w:rPr>
        <w:t>s</w:t>
      </w:r>
      <w:r w:rsidR="00811E98">
        <w:rPr>
          <w:bCs/>
        </w:rPr>
        <w:t>)</w:t>
      </w:r>
      <w:r w:rsidRPr="009E1D7E">
        <w:rPr>
          <w:bCs/>
        </w:rPr>
        <w:t xml:space="preserve"> or nominated officer acting in </w:t>
      </w:r>
      <w:r w:rsidR="00A77337">
        <w:rPr>
          <w:bCs/>
        </w:rPr>
        <w:t>their</w:t>
      </w:r>
      <w:r w:rsidRPr="009E1D7E">
        <w:rPr>
          <w:bCs/>
        </w:rPr>
        <w:t xml:space="preserve"> absence after taking appropriate advice from the Chief Finance Officer.  </w:t>
      </w:r>
    </w:p>
    <w:p w14:paraId="0C7FC5F4" w14:textId="77777777" w:rsidR="00A77337" w:rsidRDefault="00A77337" w:rsidP="00EB5439">
      <w:pPr>
        <w:pStyle w:val="ListParagraph"/>
        <w:ind w:left="0"/>
        <w:rPr>
          <w:bCs/>
        </w:rPr>
      </w:pPr>
    </w:p>
    <w:p w14:paraId="519488D7" w14:textId="144006D5" w:rsidR="000C18BB" w:rsidRDefault="002C066E" w:rsidP="000C18BB">
      <w:pPr>
        <w:pStyle w:val="ListParagraph"/>
        <w:ind w:left="0"/>
        <w:jc w:val="both"/>
        <w:rPr>
          <w:b/>
        </w:rPr>
      </w:pPr>
      <w:r>
        <w:rPr>
          <w:b/>
        </w:rPr>
        <w:t xml:space="preserve">SECTION 3 - </w:t>
      </w:r>
      <w:r w:rsidR="000C18BB" w:rsidRPr="000C18BB">
        <w:rPr>
          <w:b/>
        </w:rPr>
        <w:t>Decision</w:t>
      </w:r>
      <w:r w:rsidR="007129D6">
        <w:rPr>
          <w:b/>
        </w:rPr>
        <w:t>s</w:t>
      </w:r>
      <w:r w:rsidR="000C18BB" w:rsidRPr="000C18BB">
        <w:rPr>
          <w:b/>
        </w:rPr>
        <w:t xml:space="preserve"> and Function</w:t>
      </w:r>
      <w:r w:rsidR="007129D6">
        <w:rPr>
          <w:b/>
        </w:rPr>
        <w:t>s</w:t>
      </w:r>
      <w:r w:rsidR="000C18BB" w:rsidRPr="000C18BB">
        <w:rPr>
          <w:b/>
        </w:rPr>
        <w:t xml:space="preserve"> reserve</w:t>
      </w:r>
      <w:r w:rsidR="00651C23">
        <w:rPr>
          <w:b/>
        </w:rPr>
        <w:t>d</w:t>
      </w:r>
      <w:r w:rsidR="000C18BB" w:rsidRPr="000C18BB">
        <w:rPr>
          <w:b/>
        </w:rPr>
        <w:t xml:space="preserve"> to the Board</w:t>
      </w:r>
      <w:r w:rsidR="007129D6">
        <w:rPr>
          <w:b/>
        </w:rPr>
        <w:t>s</w:t>
      </w:r>
    </w:p>
    <w:p w14:paraId="0A6F869D" w14:textId="77777777" w:rsidR="00A5144F" w:rsidRDefault="00A5144F" w:rsidP="000C18BB">
      <w:pPr>
        <w:pStyle w:val="ListParagraph"/>
        <w:ind w:left="0"/>
        <w:jc w:val="both"/>
        <w:rPr>
          <w:b/>
        </w:rPr>
      </w:pPr>
    </w:p>
    <w:tbl>
      <w:tblPr>
        <w:tblStyle w:val="TableGrid"/>
        <w:tblW w:w="5000" w:type="pct"/>
        <w:tblLook w:val="04A0" w:firstRow="1" w:lastRow="0" w:firstColumn="1" w:lastColumn="0" w:noHBand="0" w:noVBand="1"/>
      </w:tblPr>
      <w:tblGrid>
        <w:gridCol w:w="12487"/>
        <w:gridCol w:w="786"/>
        <w:gridCol w:w="719"/>
      </w:tblGrid>
      <w:tr w:rsidR="00E264E0" w14:paraId="52DAFA3D" w14:textId="77777777" w:rsidTr="00E354A3">
        <w:trPr>
          <w:trHeight w:val="300"/>
          <w:tblHeader/>
        </w:trPr>
        <w:tc>
          <w:tcPr>
            <w:tcW w:w="4462" w:type="pct"/>
          </w:tcPr>
          <w:p w14:paraId="33F0849A" w14:textId="0EC2773A" w:rsidR="00E264E0" w:rsidRPr="00E354A3" w:rsidRDefault="00E264E0" w:rsidP="000C18BB">
            <w:pPr>
              <w:pStyle w:val="ListParagraph"/>
              <w:ind w:left="0"/>
              <w:jc w:val="both"/>
              <w:rPr>
                <w:rFonts w:ascii="Arial" w:hAnsi="Arial" w:cs="Arial"/>
                <w:b/>
              </w:rPr>
            </w:pPr>
            <w:r w:rsidRPr="00E354A3">
              <w:rPr>
                <w:rFonts w:ascii="Arial" w:hAnsi="Arial" w:cs="Arial"/>
                <w:b/>
              </w:rPr>
              <w:t>Decision and function reserved to the Boards</w:t>
            </w:r>
          </w:p>
        </w:tc>
        <w:tc>
          <w:tcPr>
            <w:tcW w:w="281" w:type="pct"/>
          </w:tcPr>
          <w:p w14:paraId="2D1BCF34" w14:textId="476FE0F5" w:rsidR="00E264E0" w:rsidRDefault="00E264E0" w:rsidP="000C18BB">
            <w:pPr>
              <w:pStyle w:val="ListParagraph"/>
              <w:ind w:left="0"/>
              <w:jc w:val="both"/>
              <w:rPr>
                <w:b/>
              </w:rPr>
            </w:pPr>
            <w:r>
              <w:rPr>
                <w:b/>
              </w:rPr>
              <w:t>KGH</w:t>
            </w:r>
          </w:p>
        </w:tc>
        <w:tc>
          <w:tcPr>
            <w:tcW w:w="257" w:type="pct"/>
          </w:tcPr>
          <w:p w14:paraId="1EE8CDC4" w14:textId="5B5AB934" w:rsidR="00E264E0" w:rsidRDefault="00E264E0" w:rsidP="000C18BB">
            <w:pPr>
              <w:pStyle w:val="ListParagraph"/>
              <w:ind w:left="0"/>
              <w:jc w:val="both"/>
              <w:rPr>
                <w:b/>
              </w:rPr>
            </w:pPr>
            <w:r>
              <w:rPr>
                <w:b/>
              </w:rPr>
              <w:t>NGH</w:t>
            </w:r>
          </w:p>
        </w:tc>
      </w:tr>
      <w:tr w:rsidR="00E264E0" w14:paraId="68AB6237" w14:textId="77777777" w:rsidTr="00E354A3">
        <w:trPr>
          <w:trHeight w:val="300"/>
        </w:trPr>
        <w:tc>
          <w:tcPr>
            <w:tcW w:w="4462" w:type="pct"/>
          </w:tcPr>
          <w:p w14:paraId="14C6020C" w14:textId="5606F7CA" w:rsidR="00E264E0" w:rsidRPr="00E27EB1" w:rsidRDefault="00E264E0" w:rsidP="00E354A3">
            <w:pPr>
              <w:pStyle w:val="ListParagraph"/>
              <w:numPr>
                <w:ilvl w:val="0"/>
                <w:numId w:val="79"/>
              </w:numPr>
              <w:jc w:val="both"/>
              <w:rPr>
                <w:rFonts w:cstheme="minorHAnsi"/>
                <w:bCs/>
              </w:rPr>
            </w:pPr>
            <w:r w:rsidRPr="00E27EB1">
              <w:rPr>
                <w:rFonts w:cstheme="minorHAnsi"/>
                <w:bCs/>
              </w:rPr>
              <w:t>General Enabling Provision: The Boards of Directors may determine any matter, for which they have authority, in full session within the statutory powers of each</w:t>
            </w:r>
          </w:p>
        </w:tc>
        <w:tc>
          <w:tcPr>
            <w:tcW w:w="281" w:type="pct"/>
          </w:tcPr>
          <w:p w14:paraId="0B49477A" w14:textId="6BCE6AE2" w:rsidR="00E264E0" w:rsidRDefault="00E264E0" w:rsidP="000C18BB">
            <w:pPr>
              <w:pStyle w:val="ListParagraph"/>
              <w:ind w:left="0"/>
              <w:jc w:val="both"/>
              <w:rPr>
                <w:b/>
              </w:rPr>
            </w:pPr>
            <w:r>
              <w:rPr>
                <w:rFonts w:ascii="Wingdings" w:eastAsia="Wingdings" w:hAnsi="Wingdings" w:cs="Wingdings"/>
                <w:b/>
              </w:rPr>
              <w:t>ü</w:t>
            </w:r>
          </w:p>
        </w:tc>
        <w:tc>
          <w:tcPr>
            <w:tcW w:w="257" w:type="pct"/>
          </w:tcPr>
          <w:p w14:paraId="1547CF3F" w14:textId="3B3ED46B" w:rsidR="00E264E0" w:rsidRDefault="00E264E0" w:rsidP="000C18BB">
            <w:pPr>
              <w:pStyle w:val="ListParagraph"/>
              <w:ind w:left="0"/>
              <w:jc w:val="both"/>
              <w:rPr>
                <w:b/>
              </w:rPr>
            </w:pPr>
            <w:r>
              <w:rPr>
                <w:rFonts w:ascii="Wingdings" w:eastAsia="Wingdings" w:hAnsi="Wingdings" w:cs="Wingdings"/>
                <w:b/>
              </w:rPr>
              <w:t>ü</w:t>
            </w:r>
          </w:p>
        </w:tc>
      </w:tr>
      <w:tr w:rsidR="00E264E0" w14:paraId="08F61337" w14:textId="77777777" w:rsidTr="00E354A3">
        <w:trPr>
          <w:trHeight w:val="300"/>
        </w:trPr>
        <w:tc>
          <w:tcPr>
            <w:tcW w:w="4462" w:type="pct"/>
          </w:tcPr>
          <w:p w14:paraId="79D89EB5" w14:textId="3B18150F" w:rsidR="00E264E0" w:rsidRPr="00E27EB1" w:rsidRDefault="00E264E0" w:rsidP="00E354A3">
            <w:pPr>
              <w:pStyle w:val="ListParagraph"/>
              <w:numPr>
                <w:ilvl w:val="0"/>
                <w:numId w:val="79"/>
              </w:numPr>
              <w:jc w:val="both"/>
              <w:rPr>
                <w:rFonts w:cstheme="minorHAnsi"/>
                <w:bCs/>
              </w:rPr>
            </w:pPr>
            <w:r w:rsidRPr="00E27EB1">
              <w:rPr>
                <w:rFonts w:cstheme="minorHAnsi"/>
                <w:bCs/>
              </w:rPr>
              <w:t>Approval of Changes to the Constitution (including KGH Standing Orders for the Board of Directors and Council of Governors)</w:t>
            </w:r>
          </w:p>
        </w:tc>
        <w:tc>
          <w:tcPr>
            <w:tcW w:w="281" w:type="pct"/>
          </w:tcPr>
          <w:p w14:paraId="064D86A2" w14:textId="7FA5FDEB" w:rsidR="00E264E0" w:rsidRDefault="00E264E0" w:rsidP="000C18BB">
            <w:pPr>
              <w:pStyle w:val="ListParagraph"/>
              <w:ind w:left="0"/>
              <w:jc w:val="both"/>
              <w:rPr>
                <w:b/>
              </w:rPr>
            </w:pPr>
            <w:r>
              <w:rPr>
                <w:rFonts w:ascii="Wingdings" w:eastAsia="Wingdings" w:hAnsi="Wingdings" w:cs="Wingdings"/>
                <w:b/>
              </w:rPr>
              <w:t>ü</w:t>
            </w:r>
          </w:p>
        </w:tc>
        <w:tc>
          <w:tcPr>
            <w:tcW w:w="257" w:type="pct"/>
          </w:tcPr>
          <w:p w14:paraId="6732B882" w14:textId="719B951A" w:rsidR="00E264E0" w:rsidRDefault="00E264E0" w:rsidP="000C18BB">
            <w:pPr>
              <w:pStyle w:val="ListParagraph"/>
              <w:ind w:left="0"/>
              <w:jc w:val="both"/>
              <w:rPr>
                <w:b/>
              </w:rPr>
            </w:pPr>
            <w:r>
              <w:rPr>
                <w:b/>
              </w:rPr>
              <w:t>N/a</w:t>
            </w:r>
          </w:p>
        </w:tc>
      </w:tr>
      <w:tr w:rsidR="00E264E0" w14:paraId="270C2C70" w14:textId="77777777" w:rsidTr="00E354A3">
        <w:trPr>
          <w:trHeight w:val="300"/>
        </w:trPr>
        <w:tc>
          <w:tcPr>
            <w:tcW w:w="4462" w:type="pct"/>
          </w:tcPr>
          <w:p w14:paraId="4071FAF7" w14:textId="602C4255" w:rsidR="00E264E0" w:rsidRPr="00E27EB1" w:rsidRDefault="00E264E0" w:rsidP="00E354A3">
            <w:pPr>
              <w:pStyle w:val="ListParagraph"/>
              <w:numPr>
                <w:ilvl w:val="0"/>
                <w:numId w:val="79"/>
              </w:numPr>
              <w:jc w:val="both"/>
              <w:rPr>
                <w:rFonts w:cstheme="minorHAnsi"/>
                <w:bCs/>
              </w:rPr>
            </w:pPr>
            <w:r w:rsidRPr="00E27EB1">
              <w:rPr>
                <w:rStyle w:val="normaltextrun"/>
                <w:rFonts w:cstheme="minorHAnsi"/>
                <w:color w:val="000000"/>
                <w:sz w:val="20"/>
                <w:szCs w:val="20"/>
                <w:shd w:val="clear" w:color="auto" w:fill="FFFFFF"/>
              </w:rPr>
              <w:t>Approval of changes to Standing Orders (SOs)</w:t>
            </w:r>
            <w:r w:rsidRPr="00E27EB1">
              <w:rPr>
                <w:rStyle w:val="eop"/>
                <w:rFonts w:cstheme="minorHAnsi"/>
                <w:color w:val="000000"/>
                <w:sz w:val="20"/>
                <w:szCs w:val="20"/>
                <w:shd w:val="clear" w:color="auto" w:fill="FFFFFF"/>
              </w:rPr>
              <w:t> </w:t>
            </w:r>
          </w:p>
        </w:tc>
        <w:tc>
          <w:tcPr>
            <w:tcW w:w="281" w:type="pct"/>
          </w:tcPr>
          <w:p w14:paraId="6FB59EEF" w14:textId="3B92073E" w:rsidR="00E264E0" w:rsidRDefault="00E264E0" w:rsidP="000C18BB">
            <w:pPr>
              <w:pStyle w:val="ListParagraph"/>
              <w:ind w:left="0"/>
              <w:jc w:val="both"/>
              <w:rPr>
                <w:b/>
              </w:rPr>
            </w:pPr>
            <w:r>
              <w:rPr>
                <w:b/>
              </w:rPr>
              <w:t>N/a</w:t>
            </w:r>
          </w:p>
        </w:tc>
        <w:tc>
          <w:tcPr>
            <w:tcW w:w="257" w:type="pct"/>
          </w:tcPr>
          <w:p w14:paraId="259F226C" w14:textId="6C2CB67A" w:rsidR="00E264E0" w:rsidRDefault="00E264E0" w:rsidP="000C18BB">
            <w:pPr>
              <w:pStyle w:val="ListParagraph"/>
              <w:ind w:left="0"/>
              <w:jc w:val="both"/>
              <w:rPr>
                <w:b/>
              </w:rPr>
            </w:pPr>
            <w:r>
              <w:rPr>
                <w:rFonts w:ascii="Wingdings" w:eastAsia="Wingdings" w:hAnsi="Wingdings" w:cs="Wingdings"/>
                <w:b/>
              </w:rPr>
              <w:t>ü</w:t>
            </w:r>
          </w:p>
        </w:tc>
      </w:tr>
      <w:tr w:rsidR="00E264E0" w14:paraId="00457295" w14:textId="77777777" w:rsidTr="00E354A3">
        <w:trPr>
          <w:trHeight w:val="300"/>
        </w:trPr>
        <w:tc>
          <w:tcPr>
            <w:tcW w:w="4462" w:type="pct"/>
          </w:tcPr>
          <w:p w14:paraId="5B5FF314" w14:textId="30207912" w:rsidR="00E264E0" w:rsidRPr="00E27EB1" w:rsidRDefault="00E264E0" w:rsidP="00E354A3">
            <w:pPr>
              <w:pStyle w:val="ListParagraph"/>
              <w:numPr>
                <w:ilvl w:val="0"/>
                <w:numId w:val="79"/>
              </w:numPr>
              <w:jc w:val="both"/>
              <w:rPr>
                <w:rStyle w:val="normaltextrun"/>
                <w:rFonts w:cstheme="minorHAnsi"/>
                <w:color w:val="000000"/>
                <w:sz w:val="20"/>
                <w:szCs w:val="20"/>
                <w:shd w:val="clear" w:color="auto" w:fill="FFFFFF"/>
              </w:rPr>
            </w:pPr>
            <w:r w:rsidRPr="00E27EB1">
              <w:rPr>
                <w:rStyle w:val="normaltextrun"/>
                <w:rFonts w:cstheme="minorHAnsi"/>
                <w:color w:val="000000"/>
                <w:sz w:val="20"/>
                <w:szCs w:val="20"/>
                <w:shd w:val="clear" w:color="auto" w:fill="FFFFFF"/>
              </w:rPr>
              <w:t>Approval of a schedule of matters reserved to the Board</w:t>
            </w:r>
            <w:r w:rsidR="00C31174">
              <w:rPr>
                <w:rStyle w:val="normaltextrun"/>
                <w:rFonts w:cstheme="minorHAnsi"/>
                <w:color w:val="000000"/>
                <w:sz w:val="20"/>
                <w:szCs w:val="20"/>
                <w:shd w:val="clear" w:color="auto" w:fill="FFFFFF"/>
              </w:rPr>
              <w:t>s</w:t>
            </w:r>
            <w:r w:rsidRPr="00E27EB1">
              <w:rPr>
                <w:rStyle w:val="normaltextrun"/>
                <w:rFonts w:cstheme="minorHAnsi"/>
                <w:color w:val="000000"/>
                <w:sz w:val="20"/>
                <w:szCs w:val="20"/>
                <w:shd w:val="clear" w:color="auto" w:fill="FFFFFF"/>
              </w:rPr>
              <w:t xml:space="preserve"> of Directors (including schemes of delegation from the Boards to committees and officers) and Standing Financial Instructions for the regulation of its proceedings and business (subject to Audit Committees’ recommendations).</w:t>
            </w:r>
            <w:r w:rsidRPr="00E27EB1">
              <w:rPr>
                <w:rStyle w:val="eop"/>
                <w:rFonts w:cstheme="minorHAnsi"/>
                <w:color w:val="000000"/>
                <w:sz w:val="20"/>
                <w:szCs w:val="20"/>
                <w:shd w:val="clear" w:color="auto" w:fill="FFFFFF"/>
              </w:rPr>
              <w:t> </w:t>
            </w:r>
          </w:p>
        </w:tc>
        <w:tc>
          <w:tcPr>
            <w:tcW w:w="281" w:type="pct"/>
          </w:tcPr>
          <w:p w14:paraId="0AFD3730" w14:textId="6FCD4314" w:rsidR="00E264E0" w:rsidRDefault="00E264E0" w:rsidP="000C18BB">
            <w:pPr>
              <w:pStyle w:val="ListParagraph"/>
              <w:ind w:left="0"/>
              <w:jc w:val="both"/>
              <w:rPr>
                <w:b/>
              </w:rPr>
            </w:pPr>
            <w:r>
              <w:rPr>
                <w:rFonts w:ascii="Wingdings" w:eastAsia="Wingdings" w:hAnsi="Wingdings" w:cs="Wingdings"/>
                <w:b/>
              </w:rPr>
              <w:t>ü</w:t>
            </w:r>
          </w:p>
        </w:tc>
        <w:tc>
          <w:tcPr>
            <w:tcW w:w="257" w:type="pct"/>
          </w:tcPr>
          <w:p w14:paraId="2F3AD5A6" w14:textId="30933D4B" w:rsidR="00E264E0" w:rsidRDefault="00E264E0" w:rsidP="000C18BB">
            <w:pPr>
              <w:pStyle w:val="ListParagraph"/>
              <w:ind w:left="0"/>
              <w:jc w:val="both"/>
              <w:rPr>
                <w:b/>
              </w:rPr>
            </w:pPr>
            <w:r>
              <w:rPr>
                <w:rFonts w:ascii="Wingdings" w:eastAsia="Wingdings" w:hAnsi="Wingdings" w:cs="Wingdings"/>
                <w:b/>
              </w:rPr>
              <w:t>ü</w:t>
            </w:r>
          </w:p>
        </w:tc>
      </w:tr>
      <w:tr w:rsidR="00E264E0" w14:paraId="326F5355" w14:textId="77777777" w:rsidTr="00E354A3">
        <w:trPr>
          <w:trHeight w:val="300"/>
        </w:trPr>
        <w:tc>
          <w:tcPr>
            <w:tcW w:w="4462" w:type="pct"/>
          </w:tcPr>
          <w:p w14:paraId="473C28E7" w14:textId="317BF967" w:rsidR="00E264E0" w:rsidRPr="00E27EB1" w:rsidRDefault="00395C00" w:rsidP="00E354A3">
            <w:pPr>
              <w:pStyle w:val="ListParagraph"/>
              <w:numPr>
                <w:ilvl w:val="0"/>
                <w:numId w:val="79"/>
              </w:numPr>
              <w:jc w:val="both"/>
              <w:rPr>
                <w:rStyle w:val="normaltextrun"/>
                <w:rFonts w:cstheme="minorHAnsi"/>
                <w:color w:val="000000"/>
                <w:sz w:val="20"/>
                <w:szCs w:val="20"/>
                <w:shd w:val="clear" w:color="auto" w:fill="FFFFFF"/>
              </w:rPr>
            </w:pPr>
            <w:r w:rsidRPr="00E27EB1">
              <w:rPr>
                <w:rStyle w:val="normaltextrun"/>
                <w:rFonts w:cstheme="minorHAnsi"/>
                <w:color w:val="000000"/>
                <w:sz w:val="20"/>
                <w:szCs w:val="20"/>
                <w:shd w:val="clear" w:color="auto" w:fill="FFFFFF"/>
              </w:rPr>
              <w:t>Power to s</w:t>
            </w:r>
            <w:r w:rsidR="00E264E0" w:rsidRPr="00E27EB1">
              <w:rPr>
                <w:rStyle w:val="normaltextrun"/>
                <w:rFonts w:cstheme="minorHAnsi"/>
                <w:color w:val="000000"/>
                <w:sz w:val="20"/>
                <w:szCs w:val="20"/>
                <w:shd w:val="clear" w:color="auto" w:fill="FFFFFF"/>
              </w:rPr>
              <w:t>uspend Standing Orders</w:t>
            </w:r>
          </w:p>
        </w:tc>
        <w:tc>
          <w:tcPr>
            <w:tcW w:w="281" w:type="pct"/>
          </w:tcPr>
          <w:p w14:paraId="69FA08F9" w14:textId="06FFFAA4" w:rsidR="00E264E0" w:rsidRDefault="00E264E0" w:rsidP="000C18BB">
            <w:pPr>
              <w:pStyle w:val="ListParagraph"/>
              <w:ind w:left="0"/>
              <w:jc w:val="both"/>
              <w:rPr>
                <w:b/>
              </w:rPr>
            </w:pPr>
            <w:r>
              <w:rPr>
                <w:rFonts w:ascii="Wingdings" w:eastAsia="Wingdings" w:hAnsi="Wingdings" w:cs="Wingdings"/>
                <w:b/>
              </w:rPr>
              <w:t>ü</w:t>
            </w:r>
          </w:p>
        </w:tc>
        <w:tc>
          <w:tcPr>
            <w:tcW w:w="257" w:type="pct"/>
          </w:tcPr>
          <w:p w14:paraId="3837173E" w14:textId="253F1D67" w:rsidR="00E264E0" w:rsidRDefault="00E264E0" w:rsidP="000C18BB">
            <w:pPr>
              <w:pStyle w:val="ListParagraph"/>
              <w:ind w:left="0"/>
              <w:jc w:val="both"/>
              <w:rPr>
                <w:b/>
              </w:rPr>
            </w:pPr>
            <w:r>
              <w:rPr>
                <w:rFonts w:ascii="Wingdings" w:eastAsia="Wingdings" w:hAnsi="Wingdings" w:cs="Wingdings"/>
                <w:b/>
              </w:rPr>
              <w:t>ü</w:t>
            </w:r>
          </w:p>
        </w:tc>
      </w:tr>
      <w:tr w:rsidR="00E264E0" w14:paraId="5D55BDE8" w14:textId="77777777" w:rsidTr="00E354A3">
        <w:trPr>
          <w:trHeight w:val="300"/>
        </w:trPr>
        <w:tc>
          <w:tcPr>
            <w:tcW w:w="4462" w:type="pct"/>
          </w:tcPr>
          <w:p w14:paraId="2D94D3BA" w14:textId="7C1BA155" w:rsidR="00E264E0" w:rsidRPr="00E27EB1" w:rsidRDefault="00E264E0" w:rsidP="00E354A3">
            <w:pPr>
              <w:pStyle w:val="ListParagraph"/>
              <w:numPr>
                <w:ilvl w:val="0"/>
                <w:numId w:val="79"/>
              </w:numPr>
              <w:jc w:val="both"/>
              <w:rPr>
                <w:rStyle w:val="normaltextrun"/>
                <w:rFonts w:cstheme="minorHAnsi"/>
                <w:color w:val="000000"/>
                <w:sz w:val="20"/>
                <w:szCs w:val="20"/>
                <w:shd w:val="clear" w:color="auto" w:fill="FFFFFF"/>
              </w:rPr>
            </w:pPr>
            <w:r w:rsidRPr="00E27EB1">
              <w:rPr>
                <w:rStyle w:val="normaltextrun"/>
                <w:rFonts w:cstheme="minorHAnsi"/>
                <w:color w:val="000000"/>
                <w:sz w:val="20"/>
                <w:szCs w:val="20"/>
                <w:shd w:val="clear" w:color="auto" w:fill="FFFFFF"/>
              </w:rPr>
              <w:t>Ratification of any urgent decisions taken by the Chair and Chief Executive in accordance with Standing Orders</w:t>
            </w:r>
          </w:p>
        </w:tc>
        <w:tc>
          <w:tcPr>
            <w:tcW w:w="281" w:type="pct"/>
          </w:tcPr>
          <w:p w14:paraId="418B51B9" w14:textId="6B533C8C" w:rsidR="00E264E0" w:rsidRDefault="00E264E0" w:rsidP="000C18BB">
            <w:pPr>
              <w:pStyle w:val="ListParagraph"/>
              <w:ind w:left="0"/>
              <w:jc w:val="both"/>
              <w:rPr>
                <w:b/>
              </w:rPr>
            </w:pPr>
            <w:r>
              <w:rPr>
                <w:rFonts w:ascii="Wingdings" w:eastAsia="Wingdings" w:hAnsi="Wingdings" w:cs="Wingdings"/>
                <w:b/>
              </w:rPr>
              <w:t>ü</w:t>
            </w:r>
          </w:p>
        </w:tc>
        <w:tc>
          <w:tcPr>
            <w:tcW w:w="257" w:type="pct"/>
          </w:tcPr>
          <w:p w14:paraId="18CB072B" w14:textId="7346BDB1" w:rsidR="00E264E0" w:rsidRDefault="00E264E0" w:rsidP="000C18BB">
            <w:pPr>
              <w:pStyle w:val="ListParagraph"/>
              <w:ind w:left="0"/>
              <w:jc w:val="both"/>
              <w:rPr>
                <w:b/>
              </w:rPr>
            </w:pPr>
            <w:r>
              <w:rPr>
                <w:rFonts w:ascii="Wingdings" w:eastAsia="Wingdings" w:hAnsi="Wingdings" w:cs="Wingdings"/>
                <w:b/>
              </w:rPr>
              <w:t>ü</w:t>
            </w:r>
          </w:p>
        </w:tc>
      </w:tr>
      <w:tr w:rsidR="00E264E0" w14:paraId="77166F7F" w14:textId="77777777" w:rsidTr="00E354A3">
        <w:trPr>
          <w:trHeight w:val="300"/>
        </w:trPr>
        <w:tc>
          <w:tcPr>
            <w:tcW w:w="4462" w:type="pct"/>
          </w:tcPr>
          <w:p w14:paraId="7223CD69" w14:textId="68D16281" w:rsidR="00E264E0" w:rsidRPr="00E27EB1" w:rsidRDefault="00E264E0" w:rsidP="00E354A3">
            <w:pPr>
              <w:pStyle w:val="ListParagraph"/>
              <w:numPr>
                <w:ilvl w:val="0"/>
                <w:numId w:val="79"/>
              </w:numPr>
              <w:jc w:val="both"/>
              <w:rPr>
                <w:rStyle w:val="normaltextrun"/>
                <w:rFonts w:cstheme="minorHAnsi"/>
                <w:color w:val="FF0000"/>
                <w:sz w:val="20"/>
                <w:szCs w:val="20"/>
                <w:shd w:val="clear" w:color="auto" w:fill="FFFFFF"/>
              </w:rPr>
            </w:pPr>
            <w:r w:rsidRPr="00E27EB1">
              <w:rPr>
                <w:rStyle w:val="normaltextrun"/>
                <w:rFonts w:cstheme="minorHAnsi"/>
                <w:color w:val="000000"/>
                <w:sz w:val="20"/>
                <w:szCs w:val="20"/>
                <w:shd w:val="clear" w:color="auto" w:fill="FFFFFF"/>
              </w:rPr>
              <w:t>Adoption of overarching organisational structures, processes and procedures to facilitate the discharge of business by th</w:t>
            </w:r>
            <w:r w:rsidR="00C31174">
              <w:rPr>
                <w:rStyle w:val="normaltextrun"/>
                <w:rFonts w:cstheme="minorHAnsi"/>
                <w:color w:val="000000"/>
                <w:sz w:val="20"/>
                <w:szCs w:val="20"/>
                <w:shd w:val="clear" w:color="auto" w:fill="FFFFFF"/>
              </w:rPr>
              <w:t>e</w:t>
            </w:r>
            <w:r w:rsidRPr="00E27EB1">
              <w:rPr>
                <w:rStyle w:val="normaltextrun"/>
                <w:rFonts w:cstheme="minorHAnsi"/>
                <w:color w:val="000000"/>
                <w:sz w:val="20"/>
                <w:szCs w:val="20"/>
                <w:shd w:val="clear" w:color="auto" w:fill="FFFFFF"/>
              </w:rPr>
              <w:t xml:space="preserve"> Trust</w:t>
            </w:r>
            <w:r w:rsidR="00C9263C" w:rsidRPr="00E27EB1">
              <w:rPr>
                <w:rStyle w:val="normaltextrun"/>
                <w:rFonts w:cstheme="minorHAnsi"/>
                <w:color w:val="000000"/>
                <w:sz w:val="20"/>
                <w:szCs w:val="20"/>
                <w:shd w:val="clear" w:color="auto" w:fill="FFFFFF"/>
              </w:rPr>
              <w:t>s</w:t>
            </w:r>
            <w:r w:rsidRPr="00E27EB1">
              <w:rPr>
                <w:rStyle w:val="normaltextrun"/>
                <w:rFonts w:cstheme="minorHAnsi"/>
                <w:color w:val="000000"/>
                <w:sz w:val="20"/>
                <w:szCs w:val="20"/>
                <w:shd w:val="clear" w:color="auto" w:fill="FFFFFF"/>
              </w:rPr>
              <w:t xml:space="preserve"> and to agree modifications thereto.</w:t>
            </w:r>
            <w:r w:rsidRPr="00E27EB1">
              <w:rPr>
                <w:rStyle w:val="eop"/>
                <w:rFonts w:cstheme="minorHAnsi"/>
                <w:color w:val="000000"/>
                <w:sz w:val="20"/>
                <w:szCs w:val="20"/>
                <w:shd w:val="clear" w:color="auto" w:fill="FFFFFF"/>
              </w:rPr>
              <w:t> </w:t>
            </w:r>
          </w:p>
        </w:tc>
        <w:tc>
          <w:tcPr>
            <w:tcW w:w="281" w:type="pct"/>
          </w:tcPr>
          <w:p w14:paraId="628C2409" w14:textId="4203FBD4" w:rsidR="00E264E0" w:rsidRDefault="00E264E0" w:rsidP="000C18BB">
            <w:pPr>
              <w:pStyle w:val="ListParagraph"/>
              <w:ind w:left="0"/>
              <w:jc w:val="both"/>
              <w:rPr>
                <w:b/>
              </w:rPr>
            </w:pPr>
            <w:r>
              <w:rPr>
                <w:rFonts w:ascii="Wingdings" w:eastAsia="Wingdings" w:hAnsi="Wingdings" w:cs="Wingdings"/>
                <w:b/>
              </w:rPr>
              <w:t>ü</w:t>
            </w:r>
          </w:p>
        </w:tc>
        <w:tc>
          <w:tcPr>
            <w:tcW w:w="257" w:type="pct"/>
          </w:tcPr>
          <w:p w14:paraId="354F66E1" w14:textId="01106F43" w:rsidR="00E264E0" w:rsidRDefault="00E264E0" w:rsidP="000C18BB">
            <w:pPr>
              <w:pStyle w:val="ListParagraph"/>
              <w:ind w:left="0"/>
              <w:jc w:val="both"/>
              <w:rPr>
                <w:b/>
              </w:rPr>
            </w:pPr>
            <w:r>
              <w:rPr>
                <w:rFonts w:ascii="Wingdings" w:eastAsia="Wingdings" w:hAnsi="Wingdings" w:cs="Wingdings"/>
                <w:b/>
              </w:rPr>
              <w:t>ü</w:t>
            </w:r>
          </w:p>
        </w:tc>
      </w:tr>
      <w:tr w:rsidR="00E264E0" w14:paraId="106CA7DC" w14:textId="77777777" w:rsidTr="00E354A3">
        <w:trPr>
          <w:trHeight w:val="300"/>
        </w:trPr>
        <w:tc>
          <w:tcPr>
            <w:tcW w:w="4462" w:type="pct"/>
          </w:tcPr>
          <w:p w14:paraId="3D6D2541" w14:textId="1D846102" w:rsidR="00E264E0" w:rsidRPr="00E27EB1" w:rsidRDefault="00E264E0" w:rsidP="00E354A3">
            <w:pPr>
              <w:pStyle w:val="ListParagraph"/>
              <w:numPr>
                <w:ilvl w:val="0"/>
                <w:numId w:val="79"/>
              </w:numPr>
              <w:jc w:val="both"/>
              <w:rPr>
                <w:rStyle w:val="normaltextrun"/>
                <w:rFonts w:cstheme="minorHAnsi"/>
                <w:color w:val="000000"/>
                <w:sz w:val="20"/>
                <w:szCs w:val="20"/>
                <w:shd w:val="clear" w:color="auto" w:fill="FFFFFF"/>
              </w:rPr>
            </w:pPr>
            <w:r w:rsidRPr="00E27EB1">
              <w:rPr>
                <w:rStyle w:val="normaltextrun"/>
                <w:rFonts w:cstheme="minorHAnsi"/>
                <w:color w:val="000000"/>
                <w:sz w:val="20"/>
                <w:szCs w:val="20"/>
                <w:shd w:val="clear" w:color="auto" w:fill="FFFFFF"/>
              </w:rPr>
              <w:t>Receipt of exception reports and recommendations from Committees</w:t>
            </w:r>
            <w:r w:rsidR="00DA039F" w:rsidRPr="00E27EB1">
              <w:rPr>
                <w:rStyle w:val="normaltextrun"/>
                <w:rFonts w:cstheme="minorHAnsi"/>
                <w:color w:val="000000"/>
                <w:sz w:val="20"/>
                <w:szCs w:val="20"/>
                <w:shd w:val="clear" w:color="auto" w:fill="FFFFFF"/>
              </w:rPr>
              <w:t>, including reports required to be submitted to the Boards by regulato</w:t>
            </w:r>
            <w:r w:rsidR="005A3EB3" w:rsidRPr="00E27EB1">
              <w:rPr>
                <w:rStyle w:val="normaltextrun"/>
                <w:rFonts w:cstheme="minorHAnsi"/>
                <w:color w:val="000000"/>
                <w:sz w:val="20"/>
                <w:szCs w:val="20"/>
                <w:shd w:val="clear" w:color="auto" w:fill="FFFFFF"/>
              </w:rPr>
              <w:t>rs or statutory provisions</w:t>
            </w:r>
          </w:p>
        </w:tc>
        <w:tc>
          <w:tcPr>
            <w:tcW w:w="281" w:type="pct"/>
          </w:tcPr>
          <w:p w14:paraId="1F3AFD5E" w14:textId="6311CC1B" w:rsidR="00E264E0" w:rsidRDefault="00E264E0" w:rsidP="000C18BB">
            <w:pPr>
              <w:pStyle w:val="ListParagraph"/>
              <w:ind w:left="0"/>
              <w:jc w:val="both"/>
              <w:rPr>
                <w:b/>
              </w:rPr>
            </w:pPr>
            <w:r>
              <w:rPr>
                <w:rFonts w:ascii="Wingdings" w:eastAsia="Wingdings" w:hAnsi="Wingdings" w:cs="Wingdings"/>
                <w:b/>
              </w:rPr>
              <w:t>ü</w:t>
            </w:r>
          </w:p>
        </w:tc>
        <w:tc>
          <w:tcPr>
            <w:tcW w:w="257" w:type="pct"/>
          </w:tcPr>
          <w:p w14:paraId="3516AEF4" w14:textId="3CD022EB" w:rsidR="00E264E0" w:rsidRDefault="00E264E0" w:rsidP="000C18BB">
            <w:pPr>
              <w:pStyle w:val="ListParagraph"/>
              <w:ind w:left="0"/>
              <w:jc w:val="both"/>
              <w:rPr>
                <w:b/>
              </w:rPr>
            </w:pPr>
            <w:r>
              <w:rPr>
                <w:rFonts w:ascii="Wingdings" w:eastAsia="Wingdings" w:hAnsi="Wingdings" w:cs="Wingdings"/>
                <w:b/>
              </w:rPr>
              <w:t>ü</w:t>
            </w:r>
          </w:p>
        </w:tc>
      </w:tr>
      <w:tr w:rsidR="00E264E0" w14:paraId="568255D0" w14:textId="77777777" w:rsidTr="00E354A3">
        <w:trPr>
          <w:trHeight w:val="300"/>
        </w:trPr>
        <w:tc>
          <w:tcPr>
            <w:tcW w:w="4462" w:type="pct"/>
          </w:tcPr>
          <w:p w14:paraId="41536E25" w14:textId="43BCED31" w:rsidR="00E264E0" w:rsidRPr="00E27EB1" w:rsidRDefault="00E264E0" w:rsidP="00E354A3">
            <w:pPr>
              <w:pStyle w:val="ListParagraph"/>
              <w:numPr>
                <w:ilvl w:val="0"/>
                <w:numId w:val="79"/>
              </w:numPr>
              <w:jc w:val="both"/>
              <w:rPr>
                <w:rStyle w:val="normaltextrun"/>
                <w:rFonts w:cstheme="minorHAnsi"/>
                <w:color w:val="000000"/>
                <w:sz w:val="20"/>
                <w:szCs w:val="20"/>
                <w:shd w:val="clear" w:color="auto" w:fill="FFFFFF"/>
              </w:rPr>
            </w:pPr>
            <w:r w:rsidRPr="00E27EB1">
              <w:rPr>
                <w:rStyle w:val="normaltextrun"/>
                <w:rFonts w:cstheme="minorHAnsi"/>
                <w:color w:val="000000"/>
                <w:sz w:val="20"/>
                <w:szCs w:val="20"/>
                <w:bdr w:val="none" w:sz="0" w:space="0" w:color="auto" w:frame="1"/>
              </w:rPr>
              <w:t>Approval of arrangements relating to the discharge of the Trust</w:t>
            </w:r>
            <w:r w:rsidR="0037602F" w:rsidRPr="00E27EB1">
              <w:rPr>
                <w:rStyle w:val="normaltextrun"/>
                <w:rFonts w:cstheme="minorHAnsi"/>
                <w:color w:val="000000"/>
                <w:sz w:val="20"/>
                <w:szCs w:val="20"/>
                <w:bdr w:val="none" w:sz="0" w:space="0" w:color="auto" w:frame="1"/>
              </w:rPr>
              <w:t>’</w:t>
            </w:r>
            <w:r w:rsidRPr="00E27EB1">
              <w:rPr>
                <w:rStyle w:val="normaltextrun"/>
                <w:rFonts w:cstheme="minorHAnsi"/>
                <w:color w:val="000000"/>
                <w:sz w:val="20"/>
                <w:szCs w:val="20"/>
                <w:bdr w:val="none" w:sz="0" w:space="0" w:color="auto" w:frame="1"/>
              </w:rPr>
              <w:t>s responsibilities as a corporate trustee for funds held on trust.</w:t>
            </w:r>
          </w:p>
        </w:tc>
        <w:tc>
          <w:tcPr>
            <w:tcW w:w="281" w:type="pct"/>
          </w:tcPr>
          <w:p w14:paraId="38B55609" w14:textId="200E6E1A" w:rsidR="00E264E0" w:rsidRDefault="00E264E0" w:rsidP="000C18BB">
            <w:pPr>
              <w:pStyle w:val="ListParagraph"/>
              <w:ind w:left="0"/>
              <w:jc w:val="both"/>
              <w:rPr>
                <w:b/>
              </w:rPr>
            </w:pPr>
            <w:r>
              <w:rPr>
                <w:rFonts w:ascii="Wingdings" w:eastAsia="Wingdings" w:hAnsi="Wingdings" w:cs="Wingdings"/>
                <w:b/>
              </w:rPr>
              <w:t>ü</w:t>
            </w:r>
          </w:p>
        </w:tc>
        <w:tc>
          <w:tcPr>
            <w:tcW w:w="257" w:type="pct"/>
          </w:tcPr>
          <w:p w14:paraId="1FB273E2" w14:textId="70E63DFF" w:rsidR="00E264E0" w:rsidRDefault="00E264E0" w:rsidP="000C18BB">
            <w:pPr>
              <w:pStyle w:val="ListParagraph"/>
              <w:ind w:left="0"/>
              <w:jc w:val="both"/>
              <w:rPr>
                <w:b/>
              </w:rPr>
            </w:pPr>
            <w:r>
              <w:rPr>
                <w:rFonts w:ascii="Wingdings" w:eastAsia="Wingdings" w:hAnsi="Wingdings" w:cs="Wingdings"/>
                <w:b/>
              </w:rPr>
              <w:t>ü</w:t>
            </w:r>
          </w:p>
        </w:tc>
      </w:tr>
      <w:tr w:rsidR="00E264E0" w14:paraId="793C0B85" w14:textId="77777777" w:rsidTr="00E354A3">
        <w:trPr>
          <w:trHeight w:val="300"/>
        </w:trPr>
        <w:tc>
          <w:tcPr>
            <w:tcW w:w="4462" w:type="pct"/>
          </w:tcPr>
          <w:p w14:paraId="173B0E09" w14:textId="0B6EAE39" w:rsidR="00E264E0" w:rsidRPr="00E27EB1" w:rsidRDefault="00E264E0" w:rsidP="00E354A3">
            <w:pPr>
              <w:pStyle w:val="ListParagraph"/>
              <w:numPr>
                <w:ilvl w:val="0"/>
                <w:numId w:val="79"/>
              </w:numPr>
              <w:jc w:val="both"/>
              <w:rPr>
                <w:rStyle w:val="normaltextrun"/>
                <w:rFonts w:cstheme="minorHAnsi"/>
                <w:color w:val="000000"/>
                <w:sz w:val="20"/>
                <w:szCs w:val="20"/>
                <w:bdr w:val="none" w:sz="0" w:space="0" w:color="auto" w:frame="1"/>
              </w:rPr>
            </w:pPr>
            <w:r w:rsidRPr="00E27EB1">
              <w:rPr>
                <w:rStyle w:val="normaltextrun"/>
                <w:rFonts w:cstheme="minorHAnsi"/>
                <w:color w:val="000000"/>
                <w:sz w:val="20"/>
                <w:szCs w:val="20"/>
                <w:shd w:val="clear" w:color="auto" w:fill="FFFFFF"/>
              </w:rPr>
              <w:t>Approval of arrangements relating to the discharge of the Trust</w:t>
            </w:r>
            <w:r w:rsidR="0037602F" w:rsidRPr="00E27EB1">
              <w:rPr>
                <w:rStyle w:val="normaltextrun"/>
                <w:rFonts w:cstheme="minorHAnsi"/>
                <w:color w:val="000000"/>
                <w:sz w:val="20"/>
                <w:szCs w:val="20"/>
                <w:shd w:val="clear" w:color="auto" w:fill="FFFFFF"/>
              </w:rPr>
              <w:t>’</w:t>
            </w:r>
            <w:r w:rsidRPr="00E27EB1">
              <w:rPr>
                <w:rStyle w:val="normaltextrun"/>
                <w:rFonts w:cstheme="minorHAnsi"/>
                <w:color w:val="000000"/>
                <w:sz w:val="20"/>
                <w:szCs w:val="20"/>
                <w:shd w:val="clear" w:color="auto" w:fill="FFFFFF"/>
              </w:rPr>
              <w:t>s responsibilities as a bailer for patients' property.</w:t>
            </w:r>
            <w:r w:rsidRPr="00E27EB1">
              <w:rPr>
                <w:rStyle w:val="eop"/>
                <w:rFonts w:cstheme="minorHAnsi"/>
                <w:color w:val="000000"/>
                <w:sz w:val="20"/>
                <w:szCs w:val="20"/>
                <w:shd w:val="clear" w:color="auto" w:fill="FFFFFF"/>
              </w:rPr>
              <w:t> </w:t>
            </w:r>
          </w:p>
        </w:tc>
        <w:tc>
          <w:tcPr>
            <w:tcW w:w="281" w:type="pct"/>
          </w:tcPr>
          <w:p w14:paraId="4F963840" w14:textId="29B7FB24" w:rsidR="00E264E0" w:rsidRDefault="00E264E0" w:rsidP="000C18BB">
            <w:pPr>
              <w:pStyle w:val="ListParagraph"/>
              <w:ind w:left="0"/>
              <w:jc w:val="both"/>
              <w:rPr>
                <w:b/>
              </w:rPr>
            </w:pPr>
            <w:r>
              <w:rPr>
                <w:rFonts w:ascii="Wingdings" w:eastAsia="Wingdings" w:hAnsi="Wingdings" w:cs="Wingdings"/>
                <w:b/>
              </w:rPr>
              <w:t>ü</w:t>
            </w:r>
          </w:p>
        </w:tc>
        <w:tc>
          <w:tcPr>
            <w:tcW w:w="257" w:type="pct"/>
          </w:tcPr>
          <w:p w14:paraId="50F8C5F1" w14:textId="4BE55C04" w:rsidR="00E264E0" w:rsidRDefault="00E264E0" w:rsidP="000C18BB">
            <w:pPr>
              <w:pStyle w:val="ListParagraph"/>
              <w:ind w:left="0"/>
              <w:jc w:val="both"/>
              <w:rPr>
                <w:b/>
              </w:rPr>
            </w:pPr>
            <w:r>
              <w:rPr>
                <w:rFonts w:ascii="Wingdings" w:eastAsia="Wingdings" w:hAnsi="Wingdings" w:cs="Wingdings"/>
                <w:b/>
              </w:rPr>
              <w:t>ü</w:t>
            </w:r>
          </w:p>
        </w:tc>
      </w:tr>
      <w:tr w:rsidR="00E264E0" w14:paraId="5769AFEC" w14:textId="77777777" w:rsidTr="00E354A3">
        <w:trPr>
          <w:trHeight w:val="300"/>
        </w:trPr>
        <w:tc>
          <w:tcPr>
            <w:tcW w:w="4462" w:type="pct"/>
          </w:tcPr>
          <w:p w14:paraId="1CAC4695" w14:textId="26E8C0A3" w:rsidR="00E264E0" w:rsidRPr="00E27EB1" w:rsidRDefault="00D325B8" w:rsidP="00E354A3">
            <w:pPr>
              <w:pStyle w:val="ListParagraph"/>
              <w:numPr>
                <w:ilvl w:val="0"/>
                <w:numId w:val="79"/>
              </w:numPr>
              <w:jc w:val="both"/>
              <w:rPr>
                <w:rStyle w:val="normaltextrun"/>
                <w:rFonts w:cstheme="minorHAnsi"/>
                <w:color w:val="000000"/>
                <w:sz w:val="20"/>
                <w:szCs w:val="20"/>
                <w:shd w:val="clear" w:color="auto" w:fill="FFFFFF"/>
              </w:rPr>
            </w:pPr>
            <w:r w:rsidRPr="00E27EB1">
              <w:rPr>
                <w:rStyle w:val="normaltextrun"/>
                <w:rFonts w:cstheme="minorHAnsi"/>
                <w:color w:val="000000"/>
                <w:sz w:val="20"/>
                <w:szCs w:val="20"/>
                <w:shd w:val="clear" w:color="auto" w:fill="FFFFFF"/>
              </w:rPr>
              <w:t>Receive notification of in</w:t>
            </w:r>
            <w:r w:rsidR="00E264E0" w:rsidRPr="00E27EB1">
              <w:rPr>
                <w:rStyle w:val="normaltextrun"/>
                <w:rFonts w:cstheme="minorHAnsi"/>
                <w:color w:val="000000"/>
                <w:sz w:val="20"/>
                <w:szCs w:val="20"/>
                <w:shd w:val="clear" w:color="auto" w:fill="FFFFFF"/>
              </w:rPr>
              <w:t>stances of failure to comply with Standing Orders brought to the Chief Executive’s attention in accordance with S</w:t>
            </w:r>
            <w:r w:rsidR="000F1326">
              <w:rPr>
                <w:rStyle w:val="normaltextrun"/>
                <w:rFonts w:cstheme="minorHAnsi"/>
                <w:color w:val="000000"/>
                <w:sz w:val="20"/>
                <w:szCs w:val="20"/>
                <w:shd w:val="clear" w:color="auto" w:fill="FFFFFF"/>
              </w:rPr>
              <w:t>tanding Orders</w:t>
            </w:r>
            <w:r w:rsidR="00E264E0" w:rsidRPr="00E27EB1">
              <w:rPr>
                <w:rStyle w:val="eop"/>
                <w:rFonts w:cstheme="minorHAnsi"/>
                <w:color w:val="000000"/>
                <w:sz w:val="20"/>
                <w:szCs w:val="20"/>
                <w:shd w:val="clear" w:color="auto" w:fill="FFFFFF"/>
              </w:rPr>
              <w:t> </w:t>
            </w:r>
          </w:p>
        </w:tc>
        <w:tc>
          <w:tcPr>
            <w:tcW w:w="281" w:type="pct"/>
          </w:tcPr>
          <w:p w14:paraId="181C9347" w14:textId="447AAA97" w:rsidR="00E264E0" w:rsidRDefault="00E264E0" w:rsidP="000C18BB">
            <w:pPr>
              <w:pStyle w:val="ListParagraph"/>
              <w:ind w:left="0"/>
              <w:jc w:val="both"/>
              <w:rPr>
                <w:b/>
              </w:rPr>
            </w:pPr>
            <w:r>
              <w:rPr>
                <w:rFonts w:ascii="Wingdings" w:eastAsia="Wingdings" w:hAnsi="Wingdings" w:cs="Wingdings"/>
                <w:b/>
              </w:rPr>
              <w:t>ü</w:t>
            </w:r>
          </w:p>
        </w:tc>
        <w:tc>
          <w:tcPr>
            <w:tcW w:w="257" w:type="pct"/>
          </w:tcPr>
          <w:p w14:paraId="1B4AD9C5" w14:textId="3907F360" w:rsidR="00E264E0" w:rsidRDefault="00E264E0" w:rsidP="000C18BB">
            <w:pPr>
              <w:pStyle w:val="ListParagraph"/>
              <w:ind w:left="0"/>
              <w:jc w:val="both"/>
              <w:rPr>
                <w:b/>
              </w:rPr>
            </w:pPr>
            <w:r>
              <w:rPr>
                <w:rFonts w:ascii="Wingdings" w:eastAsia="Wingdings" w:hAnsi="Wingdings" w:cs="Wingdings"/>
                <w:b/>
              </w:rPr>
              <w:t>ü</w:t>
            </w:r>
          </w:p>
        </w:tc>
      </w:tr>
      <w:tr w:rsidR="00E264E0" w14:paraId="5CB5326F" w14:textId="77777777" w:rsidTr="00E354A3">
        <w:trPr>
          <w:trHeight w:val="300"/>
        </w:trPr>
        <w:tc>
          <w:tcPr>
            <w:tcW w:w="4462" w:type="pct"/>
          </w:tcPr>
          <w:p w14:paraId="2D773CF3" w14:textId="4A32E663" w:rsidR="00E264E0" w:rsidRPr="00E27EB1" w:rsidRDefault="00E264E0" w:rsidP="00E354A3">
            <w:pPr>
              <w:pStyle w:val="ListParagraph"/>
              <w:numPr>
                <w:ilvl w:val="0"/>
                <w:numId w:val="79"/>
              </w:numPr>
              <w:jc w:val="both"/>
              <w:rPr>
                <w:rStyle w:val="normaltextrun"/>
                <w:rFonts w:cstheme="minorHAnsi"/>
                <w:color w:val="000000"/>
                <w:sz w:val="20"/>
                <w:szCs w:val="20"/>
                <w:shd w:val="clear" w:color="auto" w:fill="FFFFFF"/>
              </w:rPr>
            </w:pPr>
            <w:r w:rsidRPr="00E27EB1">
              <w:rPr>
                <w:rStyle w:val="normaltextrun"/>
                <w:rFonts w:cstheme="minorHAnsi"/>
                <w:color w:val="000000"/>
                <w:sz w:val="20"/>
                <w:szCs w:val="20"/>
                <w:shd w:val="clear" w:color="auto" w:fill="FFFFFF"/>
              </w:rPr>
              <w:t>The appointment and dismissal of committees that are directly accountable to the Board</w:t>
            </w:r>
            <w:r w:rsidR="000F1326">
              <w:rPr>
                <w:rStyle w:val="normaltextrun"/>
                <w:rFonts w:cstheme="minorHAnsi"/>
                <w:color w:val="000000"/>
                <w:sz w:val="20"/>
                <w:szCs w:val="20"/>
                <w:shd w:val="clear" w:color="auto" w:fill="FFFFFF"/>
              </w:rPr>
              <w:t>s</w:t>
            </w:r>
            <w:r w:rsidRPr="00E27EB1">
              <w:rPr>
                <w:rStyle w:val="normaltextrun"/>
                <w:rFonts w:cstheme="minorHAnsi"/>
                <w:color w:val="000000"/>
                <w:sz w:val="20"/>
                <w:szCs w:val="20"/>
                <w:shd w:val="clear" w:color="auto" w:fill="FFFFFF"/>
              </w:rPr>
              <w:t xml:space="preserve"> of Directors.</w:t>
            </w:r>
            <w:r w:rsidRPr="00E27EB1">
              <w:rPr>
                <w:rStyle w:val="eop"/>
                <w:rFonts w:cstheme="minorHAnsi"/>
                <w:color w:val="000000"/>
                <w:sz w:val="20"/>
                <w:szCs w:val="20"/>
                <w:shd w:val="clear" w:color="auto" w:fill="FFFFFF"/>
              </w:rPr>
              <w:t> </w:t>
            </w:r>
          </w:p>
        </w:tc>
        <w:tc>
          <w:tcPr>
            <w:tcW w:w="281" w:type="pct"/>
          </w:tcPr>
          <w:p w14:paraId="526A069A" w14:textId="63CAF543" w:rsidR="00E264E0" w:rsidRDefault="00E264E0" w:rsidP="000C18BB">
            <w:pPr>
              <w:pStyle w:val="ListParagraph"/>
              <w:ind w:left="0"/>
              <w:jc w:val="both"/>
              <w:rPr>
                <w:b/>
              </w:rPr>
            </w:pPr>
            <w:r>
              <w:rPr>
                <w:rFonts w:ascii="Wingdings" w:eastAsia="Wingdings" w:hAnsi="Wingdings" w:cs="Wingdings"/>
                <w:b/>
              </w:rPr>
              <w:t>ü</w:t>
            </w:r>
          </w:p>
        </w:tc>
        <w:tc>
          <w:tcPr>
            <w:tcW w:w="257" w:type="pct"/>
          </w:tcPr>
          <w:p w14:paraId="488C10FF" w14:textId="2B9E4223" w:rsidR="00E264E0" w:rsidRDefault="00E264E0" w:rsidP="000C18BB">
            <w:pPr>
              <w:pStyle w:val="ListParagraph"/>
              <w:ind w:left="0"/>
              <w:jc w:val="both"/>
              <w:rPr>
                <w:b/>
              </w:rPr>
            </w:pPr>
            <w:r>
              <w:rPr>
                <w:rFonts w:ascii="Wingdings" w:eastAsia="Wingdings" w:hAnsi="Wingdings" w:cs="Wingdings"/>
                <w:b/>
              </w:rPr>
              <w:t>ü</w:t>
            </w:r>
          </w:p>
        </w:tc>
      </w:tr>
      <w:tr w:rsidR="00E264E0" w14:paraId="37995649" w14:textId="77777777" w:rsidTr="00E354A3">
        <w:trPr>
          <w:trHeight w:val="300"/>
        </w:trPr>
        <w:tc>
          <w:tcPr>
            <w:tcW w:w="4462" w:type="pct"/>
          </w:tcPr>
          <w:p w14:paraId="0C939635" w14:textId="1DBD2E25" w:rsidR="00E264E0" w:rsidRPr="00E27EB1" w:rsidRDefault="00E264E0" w:rsidP="00E354A3">
            <w:pPr>
              <w:pStyle w:val="ListParagraph"/>
              <w:numPr>
                <w:ilvl w:val="0"/>
                <w:numId w:val="79"/>
              </w:numPr>
              <w:jc w:val="both"/>
              <w:rPr>
                <w:rStyle w:val="normaltextrun"/>
                <w:rFonts w:cstheme="minorHAnsi"/>
                <w:color w:val="000000"/>
                <w:sz w:val="20"/>
                <w:szCs w:val="20"/>
                <w:shd w:val="clear" w:color="auto" w:fill="FFFFFF"/>
              </w:rPr>
            </w:pPr>
            <w:r w:rsidRPr="00E27EB1">
              <w:rPr>
                <w:rStyle w:val="normaltextrun"/>
                <w:rFonts w:cstheme="minorHAnsi"/>
                <w:color w:val="000000"/>
                <w:sz w:val="20"/>
                <w:szCs w:val="20"/>
                <w:shd w:val="clear" w:color="auto" w:fill="FFFFFF"/>
              </w:rPr>
              <w:t>Approve Terms of Reference and reporting arrangements of every Committee established by, and directly accountable to, the Board</w:t>
            </w:r>
            <w:r w:rsidR="000F1326">
              <w:rPr>
                <w:rStyle w:val="normaltextrun"/>
                <w:rFonts w:cstheme="minorHAnsi"/>
                <w:color w:val="000000"/>
                <w:sz w:val="20"/>
                <w:szCs w:val="20"/>
                <w:shd w:val="clear" w:color="auto" w:fill="FFFFFF"/>
              </w:rPr>
              <w:t>s</w:t>
            </w:r>
            <w:r w:rsidRPr="00E27EB1">
              <w:rPr>
                <w:rStyle w:val="normaltextrun"/>
                <w:rFonts w:cstheme="minorHAnsi"/>
                <w:color w:val="000000"/>
                <w:sz w:val="20"/>
                <w:szCs w:val="20"/>
                <w:shd w:val="clear" w:color="auto" w:fill="FFFFFF"/>
              </w:rPr>
              <w:t xml:space="preserve"> of Directors.</w:t>
            </w:r>
            <w:r w:rsidRPr="00E27EB1">
              <w:rPr>
                <w:rStyle w:val="eop"/>
                <w:rFonts w:cstheme="minorHAnsi"/>
                <w:color w:val="000000"/>
                <w:sz w:val="20"/>
                <w:szCs w:val="20"/>
                <w:shd w:val="clear" w:color="auto" w:fill="FFFFFF"/>
              </w:rPr>
              <w:t> </w:t>
            </w:r>
          </w:p>
        </w:tc>
        <w:tc>
          <w:tcPr>
            <w:tcW w:w="281" w:type="pct"/>
          </w:tcPr>
          <w:p w14:paraId="14F618C4" w14:textId="20ADB9E1" w:rsidR="00E264E0" w:rsidRDefault="00E264E0" w:rsidP="000C18BB">
            <w:pPr>
              <w:pStyle w:val="ListParagraph"/>
              <w:ind w:left="0"/>
              <w:jc w:val="both"/>
              <w:rPr>
                <w:b/>
              </w:rPr>
            </w:pPr>
            <w:r>
              <w:rPr>
                <w:rFonts w:ascii="Wingdings" w:eastAsia="Wingdings" w:hAnsi="Wingdings" w:cs="Wingdings"/>
                <w:b/>
              </w:rPr>
              <w:t>ü</w:t>
            </w:r>
          </w:p>
        </w:tc>
        <w:tc>
          <w:tcPr>
            <w:tcW w:w="257" w:type="pct"/>
          </w:tcPr>
          <w:p w14:paraId="4020E2CE" w14:textId="715BF34E" w:rsidR="00E264E0" w:rsidRDefault="00E264E0" w:rsidP="000C18BB">
            <w:pPr>
              <w:pStyle w:val="ListParagraph"/>
              <w:ind w:left="0"/>
              <w:jc w:val="both"/>
              <w:rPr>
                <w:b/>
              </w:rPr>
            </w:pPr>
            <w:r>
              <w:rPr>
                <w:rFonts w:ascii="Wingdings" w:eastAsia="Wingdings" w:hAnsi="Wingdings" w:cs="Wingdings"/>
                <w:b/>
              </w:rPr>
              <w:t>ü</w:t>
            </w:r>
          </w:p>
        </w:tc>
      </w:tr>
      <w:tr w:rsidR="00E264E0" w14:paraId="39505F4C" w14:textId="77777777" w:rsidTr="00E354A3">
        <w:trPr>
          <w:trHeight w:val="300"/>
        </w:trPr>
        <w:tc>
          <w:tcPr>
            <w:tcW w:w="4462" w:type="pct"/>
          </w:tcPr>
          <w:p w14:paraId="3C3F956B" w14:textId="2AC898D6" w:rsidR="00E264E0" w:rsidRPr="00E27EB1" w:rsidRDefault="00E264E0" w:rsidP="00E354A3">
            <w:pPr>
              <w:pStyle w:val="ListParagraph"/>
              <w:numPr>
                <w:ilvl w:val="0"/>
                <w:numId w:val="79"/>
              </w:numPr>
              <w:jc w:val="both"/>
              <w:rPr>
                <w:rStyle w:val="normaltextrun"/>
                <w:rFonts w:cstheme="minorHAnsi"/>
                <w:color w:val="000000"/>
                <w:sz w:val="20"/>
                <w:szCs w:val="20"/>
                <w:shd w:val="clear" w:color="auto" w:fill="FFFFFF"/>
              </w:rPr>
            </w:pPr>
            <w:r w:rsidRPr="00E27EB1">
              <w:rPr>
                <w:rStyle w:val="normaltextrun"/>
                <w:rFonts w:cstheme="minorHAnsi"/>
                <w:color w:val="000000"/>
                <w:sz w:val="20"/>
                <w:szCs w:val="20"/>
                <w:shd w:val="clear" w:color="auto" w:fill="FFFFFF"/>
              </w:rPr>
              <w:lastRenderedPageBreak/>
              <w:t xml:space="preserve">Approve the appointment of Non-Executive Directors to Committees </w:t>
            </w:r>
          </w:p>
        </w:tc>
        <w:tc>
          <w:tcPr>
            <w:tcW w:w="281" w:type="pct"/>
          </w:tcPr>
          <w:p w14:paraId="6E53EC7B" w14:textId="55B86E7B" w:rsidR="00E264E0" w:rsidRDefault="00E264E0" w:rsidP="000C18BB">
            <w:pPr>
              <w:pStyle w:val="ListParagraph"/>
              <w:ind w:left="0"/>
              <w:jc w:val="both"/>
              <w:rPr>
                <w:b/>
              </w:rPr>
            </w:pPr>
            <w:r>
              <w:rPr>
                <w:rFonts w:ascii="Wingdings" w:eastAsia="Wingdings" w:hAnsi="Wingdings" w:cs="Wingdings"/>
                <w:b/>
              </w:rPr>
              <w:t>ü</w:t>
            </w:r>
          </w:p>
        </w:tc>
        <w:tc>
          <w:tcPr>
            <w:tcW w:w="257" w:type="pct"/>
          </w:tcPr>
          <w:p w14:paraId="24A416E2" w14:textId="3348B52F" w:rsidR="00E264E0" w:rsidRDefault="00E264E0" w:rsidP="000C18BB">
            <w:pPr>
              <w:pStyle w:val="ListParagraph"/>
              <w:ind w:left="0"/>
              <w:jc w:val="both"/>
              <w:rPr>
                <w:b/>
              </w:rPr>
            </w:pPr>
            <w:r>
              <w:rPr>
                <w:rFonts w:ascii="Wingdings" w:eastAsia="Wingdings" w:hAnsi="Wingdings" w:cs="Wingdings"/>
                <w:b/>
              </w:rPr>
              <w:t>ü</w:t>
            </w:r>
          </w:p>
        </w:tc>
      </w:tr>
      <w:tr w:rsidR="00DB645E" w14:paraId="01B925D6" w14:textId="77777777" w:rsidTr="00E264E0">
        <w:trPr>
          <w:trHeight w:val="300"/>
        </w:trPr>
        <w:tc>
          <w:tcPr>
            <w:tcW w:w="4462" w:type="pct"/>
          </w:tcPr>
          <w:p w14:paraId="1C546FDC" w14:textId="5085F0FD" w:rsidR="00DB645E" w:rsidRPr="00E27EB1" w:rsidRDefault="00DB645E" w:rsidP="00E354A3">
            <w:pPr>
              <w:pStyle w:val="ListParagraph"/>
              <w:numPr>
                <w:ilvl w:val="0"/>
                <w:numId w:val="79"/>
              </w:numPr>
              <w:jc w:val="both"/>
              <w:rPr>
                <w:rStyle w:val="normaltextrun"/>
                <w:rFonts w:cstheme="minorHAnsi"/>
                <w:color w:val="000000"/>
                <w:sz w:val="20"/>
                <w:szCs w:val="20"/>
                <w:shd w:val="clear" w:color="auto" w:fill="FFFFFF"/>
              </w:rPr>
            </w:pPr>
            <w:r w:rsidRPr="00E27EB1">
              <w:rPr>
                <w:rStyle w:val="normaltextrun"/>
                <w:rFonts w:cstheme="minorHAnsi"/>
                <w:color w:val="000000"/>
                <w:sz w:val="20"/>
                <w:szCs w:val="20"/>
                <w:shd w:val="clear" w:color="auto" w:fill="FFFFFF"/>
              </w:rPr>
              <w:t>Approve the appointment of Associate Non-Executive Directors</w:t>
            </w:r>
          </w:p>
        </w:tc>
        <w:tc>
          <w:tcPr>
            <w:tcW w:w="281" w:type="pct"/>
          </w:tcPr>
          <w:p w14:paraId="6E53FF38" w14:textId="50D0D438" w:rsidR="00DB645E" w:rsidRDefault="00F42A1A" w:rsidP="000C18BB">
            <w:pPr>
              <w:pStyle w:val="ListParagraph"/>
              <w:ind w:left="0"/>
              <w:jc w:val="both"/>
              <w:rPr>
                <w:rFonts w:ascii="Wingdings" w:eastAsia="Wingdings" w:hAnsi="Wingdings" w:cs="Wingdings"/>
                <w:b/>
              </w:rPr>
            </w:pPr>
            <w:r>
              <w:rPr>
                <w:b/>
              </w:rPr>
              <w:t>x</w:t>
            </w:r>
          </w:p>
        </w:tc>
        <w:tc>
          <w:tcPr>
            <w:tcW w:w="257" w:type="pct"/>
          </w:tcPr>
          <w:p w14:paraId="2772FF4E" w14:textId="5352F3D7" w:rsidR="00DB645E" w:rsidRDefault="00F42A1A" w:rsidP="000C18BB">
            <w:pPr>
              <w:pStyle w:val="ListParagraph"/>
              <w:ind w:left="0"/>
              <w:jc w:val="both"/>
              <w:rPr>
                <w:rFonts w:ascii="Wingdings" w:eastAsia="Wingdings" w:hAnsi="Wingdings" w:cs="Wingdings"/>
                <w:b/>
              </w:rPr>
            </w:pPr>
            <w:r>
              <w:rPr>
                <w:rFonts w:ascii="Wingdings" w:eastAsia="Wingdings" w:hAnsi="Wingdings" w:cs="Wingdings"/>
                <w:b/>
              </w:rPr>
              <w:t>ü</w:t>
            </w:r>
          </w:p>
        </w:tc>
      </w:tr>
      <w:tr w:rsidR="00E264E0" w14:paraId="1FE29463" w14:textId="77777777" w:rsidTr="00E354A3">
        <w:trPr>
          <w:trHeight w:val="300"/>
        </w:trPr>
        <w:tc>
          <w:tcPr>
            <w:tcW w:w="4462" w:type="pct"/>
          </w:tcPr>
          <w:p w14:paraId="4D663520" w14:textId="153F2588" w:rsidR="00E264E0" w:rsidRPr="00E27EB1" w:rsidRDefault="00E264E0" w:rsidP="00E354A3">
            <w:pPr>
              <w:pStyle w:val="ListParagraph"/>
              <w:numPr>
                <w:ilvl w:val="0"/>
                <w:numId w:val="79"/>
              </w:numPr>
              <w:jc w:val="both"/>
              <w:rPr>
                <w:rStyle w:val="normaltextrun"/>
                <w:rFonts w:cstheme="minorHAnsi"/>
                <w:color w:val="000000"/>
                <w:sz w:val="20"/>
                <w:szCs w:val="20"/>
                <w:shd w:val="clear" w:color="auto" w:fill="FFFFFF"/>
              </w:rPr>
            </w:pPr>
            <w:r w:rsidRPr="00E27EB1">
              <w:rPr>
                <w:rStyle w:val="normaltextrun"/>
                <w:rFonts w:cstheme="minorHAnsi"/>
                <w:color w:val="000000"/>
                <w:sz w:val="20"/>
                <w:szCs w:val="20"/>
                <w:shd w:val="clear" w:color="auto" w:fill="FFFFFF"/>
              </w:rPr>
              <w:t>Approve the appointment of Board Members as representatives on outside bodies</w:t>
            </w:r>
          </w:p>
        </w:tc>
        <w:tc>
          <w:tcPr>
            <w:tcW w:w="281" w:type="pct"/>
          </w:tcPr>
          <w:p w14:paraId="6510F85F" w14:textId="485B9409" w:rsidR="00E264E0" w:rsidRDefault="00E264E0" w:rsidP="000C18BB">
            <w:pPr>
              <w:pStyle w:val="ListParagraph"/>
              <w:ind w:left="0"/>
              <w:jc w:val="both"/>
              <w:rPr>
                <w:b/>
              </w:rPr>
            </w:pPr>
            <w:r>
              <w:rPr>
                <w:rFonts w:ascii="Wingdings" w:eastAsia="Wingdings" w:hAnsi="Wingdings" w:cs="Wingdings"/>
                <w:b/>
              </w:rPr>
              <w:t>ü</w:t>
            </w:r>
          </w:p>
        </w:tc>
        <w:tc>
          <w:tcPr>
            <w:tcW w:w="257" w:type="pct"/>
          </w:tcPr>
          <w:p w14:paraId="571535FE" w14:textId="075BA9AA" w:rsidR="00E264E0" w:rsidRDefault="00E264E0" w:rsidP="000C18BB">
            <w:pPr>
              <w:pStyle w:val="ListParagraph"/>
              <w:ind w:left="0"/>
              <w:jc w:val="both"/>
              <w:rPr>
                <w:b/>
              </w:rPr>
            </w:pPr>
            <w:r>
              <w:rPr>
                <w:rFonts w:ascii="Wingdings" w:eastAsia="Wingdings" w:hAnsi="Wingdings" w:cs="Wingdings"/>
                <w:b/>
              </w:rPr>
              <w:t>ü</w:t>
            </w:r>
          </w:p>
        </w:tc>
      </w:tr>
      <w:tr w:rsidR="00E264E0" w14:paraId="5A29FA3C" w14:textId="77777777" w:rsidTr="00E354A3">
        <w:trPr>
          <w:trHeight w:val="300"/>
        </w:trPr>
        <w:tc>
          <w:tcPr>
            <w:tcW w:w="4462" w:type="pct"/>
          </w:tcPr>
          <w:p w14:paraId="7C9F1F29" w14:textId="0B5249BA" w:rsidR="00E264E0" w:rsidRPr="00E27EB1" w:rsidRDefault="00E264E0" w:rsidP="00E354A3">
            <w:pPr>
              <w:pStyle w:val="ListParagraph"/>
              <w:numPr>
                <w:ilvl w:val="0"/>
                <w:numId w:val="79"/>
              </w:numPr>
              <w:jc w:val="both"/>
              <w:rPr>
                <w:rStyle w:val="normaltextrun"/>
                <w:rFonts w:cstheme="minorHAnsi"/>
                <w:color w:val="000000"/>
                <w:sz w:val="20"/>
                <w:szCs w:val="20"/>
                <w:shd w:val="clear" w:color="auto" w:fill="FFFFFF"/>
              </w:rPr>
            </w:pPr>
            <w:r w:rsidRPr="00E27EB1">
              <w:rPr>
                <w:rStyle w:val="normaltextrun"/>
                <w:rFonts w:cstheme="minorHAnsi"/>
                <w:color w:val="000000"/>
                <w:sz w:val="20"/>
                <w:szCs w:val="20"/>
                <w:shd w:val="clear" w:color="auto" w:fill="FFFFFF"/>
              </w:rPr>
              <w:t>Approve the appointment of Non-Executive Directors to ‘champion’ roles</w:t>
            </w:r>
          </w:p>
        </w:tc>
        <w:tc>
          <w:tcPr>
            <w:tcW w:w="281" w:type="pct"/>
          </w:tcPr>
          <w:p w14:paraId="7F7B5210" w14:textId="63912FDC" w:rsidR="00E264E0" w:rsidRDefault="00E264E0" w:rsidP="000C18BB">
            <w:pPr>
              <w:pStyle w:val="ListParagraph"/>
              <w:ind w:left="0"/>
              <w:jc w:val="both"/>
              <w:rPr>
                <w:b/>
              </w:rPr>
            </w:pPr>
            <w:r>
              <w:rPr>
                <w:rFonts w:ascii="Wingdings" w:eastAsia="Wingdings" w:hAnsi="Wingdings" w:cs="Wingdings"/>
                <w:b/>
              </w:rPr>
              <w:t>ü</w:t>
            </w:r>
          </w:p>
        </w:tc>
        <w:tc>
          <w:tcPr>
            <w:tcW w:w="257" w:type="pct"/>
          </w:tcPr>
          <w:p w14:paraId="39083EDA" w14:textId="62888D36" w:rsidR="00E264E0" w:rsidRDefault="00E264E0" w:rsidP="000C18BB">
            <w:pPr>
              <w:pStyle w:val="ListParagraph"/>
              <w:ind w:left="0"/>
              <w:jc w:val="both"/>
              <w:rPr>
                <w:b/>
              </w:rPr>
            </w:pPr>
            <w:r>
              <w:rPr>
                <w:rFonts w:ascii="Wingdings" w:eastAsia="Wingdings" w:hAnsi="Wingdings" w:cs="Wingdings"/>
                <w:b/>
              </w:rPr>
              <w:t>ü</w:t>
            </w:r>
          </w:p>
        </w:tc>
      </w:tr>
      <w:tr w:rsidR="00E264E0" w14:paraId="664777E0" w14:textId="77777777" w:rsidTr="00E354A3">
        <w:trPr>
          <w:trHeight w:val="300"/>
        </w:trPr>
        <w:tc>
          <w:tcPr>
            <w:tcW w:w="4462" w:type="pct"/>
          </w:tcPr>
          <w:p w14:paraId="13560944" w14:textId="5BA99105" w:rsidR="00E264E0" w:rsidRPr="00E27EB1" w:rsidRDefault="00E264E0" w:rsidP="00E354A3">
            <w:pPr>
              <w:pStyle w:val="ListParagraph"/>
              <w:numPr>
                <w:ilvl w:val="0"/>
                <w:numId w:val="79"/>
              </w:numPr>
              <w:jc w:val="both"/>
              <w:rPr>
                <w:rStyle w:val="normaltextrun"/>
                <w:rFonts w:cstheme="minorHAnsi"/>
                <w:color w:val="000000"/>
                <w:sz w:val="20"/>
                <w:szCs w:val="20"/>
                <w:shd w:val="clear" w:color="auto" w:fill="FFFFFF"/>
              </w:rPr>
            </w:pPr>
            <w:r w:rsidRPr="00E27EB1">
              <w:rPr>
                <w:rStyle w:val="normaltextrun"/>
                <w:rFonts w:cstheme="minorHAnsi"/>
                <w:color w:val="000000"/>
                <w:sz w:val="20"/>
                <w:szCs w:val="20"/>
                <w:shd w:val="clear" w:color="auto" w:fill="FFFFFF"/>
              </w:rPr>
              <w:t>Approve the strategic aims and objectives of the Trusts</w:t>
            </w:r>
          </w:p>
        </w:tc>
        <w:tc>
          <w:tcPr>
            <w:tcW w:w="281" w:type="pct"/>
          </w:tcPr>
          <w:p w14:paraId="66AE2894" w14:textId="49CE2905" w:rsidR="00E264E0" w:rsidRDefault="00E264E0" w:rsidP="000C18BB">
            <w:pPr>
              <w:pStyle w:val="ListParagraph"/>
              <w:ind w:left="0"/>
              <w:jc w:val="both"/>
              <w:rPr>
                <w:b/>
              </w:rPr>
            </w:pPr>
            <w:r>
              <w:rPr>
                <w:rFonts w:ascii="Wingdings" w:eastAsia="Wingdings" w:hAnsi="Wingdings" w:cs="Wingdings"/>
                <w:b/>
              </w:rPr>
              <w:t>ü</w:t>
            </w:r>
          </w:p>
        </w:tc>
        <w:tc>
          <w:tcPr>
            <w:tcW w:w="257" w:type="pct"/>
          </w:tcPr>
          <w:p w14:paraId="42579C6B" w14:textId="050887A7" w:rsidR="00E264E0" w:rsidRDefault="00E264E0" w:rsidP="000C18BB">
            <w:pPr>
              <w:pStyle w:val="ListParagraph"/>
              <w:ind w:left="0"/>
              <w:jc w:val="both"/>
              <w:rPr>
                <w:b/>
              </w:rPr>
            </w:pPr>
            <w:r>
              <w:rPr>
                <w:rFonts w:ascii="Wingdings" w:eastAsia="Wingdings" w:hAnsi="Wingdings" w:cs="Wingdings"/>
                <w:b/>
              </w:rPr>
              <w:t>ü</w:t>
            </w:r>
          </w:p>
        </w:tc>
      </w:tr>
      <w:tr w:rsidR="00E264E0" w14:paraId="21FE7887" w14:textId="77777777" w:rsidTr="00E354A3">
        <w:trPr>
          <w:trHeight w:val="300"/>
        </w:trPr>
        <w:tc>
          <w:tcPr>
            <w:tcW w:w="4462" w:type="pct"/>
          </w:tcPr>
          <w:p w14:paraId="2DC4F708" w14:textId="261EAA37" w:rsidR="00E264E0" w:rsidRPr="00E27EB1" w:rsidRDefault="00E264E0" w:rsidP="00E354A3">
            <w:pPr>
              <w:pStyle w:val="ListParagraph"/>
              <w:numPr>
                <w:ilvl w:val="0"/>
                <w:numId w:val="79"/>
              </w:numPr>
              <w:jc w:val="both"/>
              <w:rPr>
                <w:rStyle w:val="normaltextrun"/>
                <w:rFonts w:cstheme="minorHAnsi"/>
                <w:sz w:val="20"/>
                <w:szCs w:val="20"/>
                <w:shd w:val="clear" w:color="auto" w:fill="FFFFFF"/>
              </w:rPr>
            </w:pPr>
            <w:r w:rsidRPr="00E27EB1">
              <w:rPr>
                <w:rStyle w:val="normaltextrun"/>
                <w:rFonts w:cstheme="minorHAnsi"/>
                <w:sz w:val="20"/>
                <w:szCs w:val="20"/>
                <w:shd w:val="clear" w:color="auto" w:fill="FFFFFF"/>
              </w:rPr>
              <w:t>Approve documents comprising the Trusts’ annual budgets (revenue and capital) and operating plans</w:t>
            </w:r>
          </w:p>
        </w:tc>
        <w:tc>
          <w:tcPr>
            <w:tcW w:w="281" w:type="pct"/>
          </w:tcPr>
          <w:p w14:paraId="7845B562" w14:textId="677ED548" w:rsidR="00E264E0" w:rsidRDefault="00E264E0" w:rsidP="000C18BB">
            <w:pPr>
              <w:pStyle w:val="ListParagraph"/>
              <w:ind w:left="0"/>
              <w:jc w:val="both"/>
              <w:rPr>
                <w:b/>
              </w:rPr>
            </w:pPr>
            <w:r>
              <w:rPr>
                <w:rFonts w:ascii="Wingdings" w:eastAsia="Wingdings" w:hAnsi="Wingdings" w:cs="Wingdings"/>
                <w:b/>
              </w:rPr>
              <w:t>ü</w:t>
            </w:r>
          </w:p>
        </w:tc>
        <w:tc>
          <w:tcPr>
            <w:tcW w:w="257" w:type="pct"/>
          </w:tcPr>
          <w:p w14:paraId="254C7BBF" w14:textId="07C90ED1" w:rsidR="00E264E0" w:rsidRDefault="00E264E0" w:rsidP="000C18BB">
            <w:pPr>
              <w:pStyle w:val="ListParagraph"/>
              <w:ind w:left="0"/>
              <w:jc w:val="both"/>
              <w:rPr>
                <w:b/>
              </w:rPr>
            </w:pPr>
            <w:r>
              <w:rPr>
                <w:rFonts w:ascii="Wingdings" w:eastAsia="Wingdings" w:hAnsi="Wingdings" w:cs="Wingdings"/>
                <w:b/>
              </w:rPr>
              <w:t>ü</w:t>
            </w:r>
          </w:p>
        </w:tc>
      </w:tr>
      <w:tr w:rsidR="00E264E0" w14:paraId="12F9A876" w14:textId="77777777" w:rsidTr="00E354A3">
        <w:trPr>
          <w:trHeight w:val="300"/>
        </w:trPr>
        <w:tc>
          <w:tcPr>
            <w:tcW w:w="4462" w:type="pct"/>
          </w:tcPr>
          <w:p w14:paraId="44D63F5D" w14:textId="027E94E3" w:rsidR="00E264E0" w:rsidRPr="00E27EB1" w:rsidRDefault="00E264E0" w:rsidP="00E354A3">
            <w:pPr>
              <w:pStyle w:val="ListParagraph"/>
              <w:numPr>
                <w:ilvl w:val="0"/>
                <w:numId w:val="79"/>
              </w:numPr>
              <w:jc w:val="both"/>
              <w:rPr>
                <w:rStyle w:val="normaltextrun"/>
                <w:rFonts w:cstheme="minorHAnsi"/>
                <w:sz w:val="20"/>
                <w:szCs w:val="20"/>
                <w:shd w:val="clear" w:color="auto" w:fill="FFFFFF"/>
              </w:rPr>
            </w:pPr>
            <w:r w:rsidRPr="00E27EB1">
              <w:rPr>
                <w:rStyle w:val="normaltextrun"/>
                <w:rFonts w:cstheme="minorHAnsi"/>
                <w:sz w:val="20"/>
                <w:szCs w:val="20"/>
                <w:shd w:val="clear" w:color="auto" w:fill="FFFFFF"/>
              </w:rPr>
              <w:t>Approve Significant Transactions within the definition set out within the Annex to the Foundation Trust’s Constitution</w:t>
            </w:r>
          </w:p>
        </w:tc>
        <w:tc>
          <w:tcPr>
            <w:tcW w:w="281" w:type="pct"/>
          </w:tcPr>
          <w:p w14:paraId="6A499FF6" w14:textId="3D4F15A2" w:rsidR="00E264E0" w:rsidRDefault="00E264E0" w:rsidP="000C18BB">
            <w:pPr>
              <w:pStyle w:val="ListParagraph"/>
              <w:ind w:left="0"/>
              <w:jc w:val="both"/>
              <w:rPr>
                <w:b/>
              </w:rPr>
            </w:pPr>
            <w:r>
              <w:rPr>
                <w:rFonts w:ascii="Wingdings" w:eastAsia="Wingdings" w:hAnsi="Wingdings" w:cs="Wingdings"/>
                <w:b/>
              </w:rPr>
              <w:t>ü</w:t>
            </w:r>
          </w:p>
        </w:tc>
        <w:tc>
          <w:tcPr>
            <w:tcW w:w="257" w:type="pct"/>
          </w:tcPr>
          <w:p w14:paraId="258A7DA8" w14:textId="20B2EB44" w:rsidR="00E264E0" w:rsidRDefault="00E264E0" w:rsidP="000C18BB">
            <w:pPr>
              <w:pStyle w:val="ListParagraph"/>
              <w:ind w:left="0"/>
              <w:jc w:val="both"/>
              <w:rPr>
                <w:b/>
              </w:rPr>
            </w:pPr>
            <w:r>
              <w:rPr>
                <w:b/>
              </w:rPr>
              <w:t>x</w:t>
            </w:r>
          </w:p>
        </w:tc>
      </w:tr>
      <w:tr w:rsidR="00E264E0" w14:paraId="64CE0ED7" w14:textId="77777777" w:rsidTr="00E354A3">
        <w:trPr>
          <w:trHeight w:val="300"/>
        </w:trPr>
        <w:tc>
          <w:tcPr>
            <w:tcW w:w="4462" w:type="pct"/>
          </w:tcPr>
          <w:p w14:paraId="1ABD2893" w14:textId="66A475A6" w:rsidR="00E264E0" w:rsidRPr="00E27EB1" w:rsidRDefault="00E264E0" w:rsidP="00E354A3">
            <w:pPr>
              <w:pStyle w:val="ListParagraph"/>
              <w:numPr>
                <w:ilvl w:val="0"/>
                <w:numId w:val="79"/>
              </w:numPr>
              <w:jc w:val="both"/>
              <w:rPr>
                <w:rStyle w:val="normaltextrun"/>
                <w:rFonts w:cstheme="minorHAnsi"/>
                <w:color w:val="000000"/>
                <w:sz w:val="20"/>
                <w:szCs w:val="20"/>
                <w:shd w:val="clear" w:color="auto" w:fill="FFFFFF"/>
              </w:rPr>
            </w:pPr>
            <w:r w:rsidRPr="00E27EB1">
              <w:rPr>
                <w:rStyle w:val="normaltextrun"/>
                <w:rFonts w:cstheme="minorHAnsi"/>
                <w:color w:val="000000"/>
                <w:sz w:val="20"/>
                <w:szCs w:val="20"/>
                <w:shd w:val="clear" w:color="auto" w:fill="FFFFFF"/>
              </w:rPr>
              <w:t>Approve Business Cases for capital and revenue investment, funded from the Trusts’ own resources or from external sources, over £3m in value</w:t>
            </w:r>
          </w:p>
        </w:tc>
        <w:tc>
          <w:tcPr>
            <w:tcW w:w="281" w:type="pct"/>
          </w:tcPr>
          <w:p w14:paraId="65CA5F46" w14:textId="0060ED1E" w:rsidR="00E264E0" w:rsidRDefault="00E264E0" w:rsidP="000C18BB">
            <w:pPr>
              <w:pStyle w:val="ListParagraph"/>
              <w:ind w:left="0"/>
              <w:jc w:val="both"/>
              <w:rPr>
                <w:b/>
              </w:rPr>
            </w:pPr>
            <w:r>
              <w:rPr>
                <w:rFonts w:ascii="Wingdings" w:eastAsia="Wingdings" w:hAnsi="Wingdings" w:cs="Wingdings"/>
                <w:b/>
              </w:rPr>
              <w:t>ü</w:t>
            </w:r>
          </w:p>
        </w:tc>
        <w:tc>
          <w:tcPr>
            <w:tcW w:w="257" w:type="pct"/>
          </w:tcPr>
          <w:p w14:paraId="1FB5F266" w14:textId="21753F63" w:rsidR="00E264E0" w:rsidRDefault="00E264E0" w:rsidP="000C18BB">
            <w:pPr>
              <w:pStyle w:val="ListParagraph"/>
              <w:ind w:left="0"/>
              <w:jc w:val="both"/>
              <w:rPr>
                <w:b/>
              </w:rPr>
            </w:pPr>
            <w:r>
              <w:rPr>
                <w:rFonts w:ascii="Wingdings" w:eastAsia="Wingdings" w:hAnsi="Wingdings" w:cs="Wingdings"/>
                <w:b/>
              </w:rPr>
              <w:t>ü</w:t>
            </w:r>
          </w:p>
        </w:tc>
      </w:tr>
      <w:tr w:rsidR="00E264E0" w14:paraId="103A7625" w14:textId="77777777" w:rsidTr="00E354A3">
        <w:trPr>
          <w:trHeight w:val="300"/>
        </w:trPr>
        <w:tc>
          <w:tcPr>
            <w:tcW w:w="4462" w:type="pct"/>
          </w:tcPr>
          <w:p w14:paraId="1D622A6F" w14:textId="4AE49DF8" w:rsidR="00E264E0" w:rsidRPr="00E27EB1" w:rsidRDefault="006A0BF0" w:rsidP="00E354A3">
            <w:pPr>
              <w:pStyle w:val="ListParagraph"/>
              <w:numPr>
                <w:ilvl w:val="0"/>
                <w:numId w:val="79"/>
              </w:numPr>
              <w:jc w:val="both"/>
              <w:rPr>
                <w:rStyle w:val="normaltextrun"/>
                <w:rFonts w:cstheme="minorHAnsi"/>
                <w:color w:val="000000"/>
                <w:sz w:val="20"/>
                <w:szCs w:val="20"/>
                <w:shd w:val="clear" w:color="auto" w:fill="FFFFFF"/>
              </w:rPr>
            </w:pPr>
            <w:r w:rsidRPr="00E27EB1">
              <w:rPr>
                <w:rStyle w:val="normaltextrun"/>
                <w:rFonts w:cstheme="minorHAnsi"/>
                <w:color w:val="000000"/>
                <w:sz w:val="20"/>
                <w:szCs w:val="20"/>
                <w:shd w:val="clear" w:color="auto" w:fill="FFFFFF"/>
              </w:rPr>
              <w:t>Determine</w:t>
            </w:r>
            <w:r w:rsidR="00E264E0" w:rsidRPr="00E27EB1">
              <w:rPr>
                <w:rStyle w:val="normaltextrun"/>
                <w:rFonts w:cstheme="minorHAnsi"/>
                <w:color w:val="000000"/>
                <w:sz w:val="20"/>
                <w:szCs w:val="20"/>
                <w:shd w:val="clear" w:color="auto" w:fill="FFFFFF"/>
              </w:rPr>
              <w:t xml:space="preserve"> proposals for acquisition, disposal or change of use of land and/or buildings</w:t>
            </w:r>
            <w:r w:rsidR="00E264E0" w:rsidRPr="00E27EB1">
              <w:rPr>
                <w:rStyle w:val="eop"/>
                <w:rFonts w:cstheme="minorHAnsi"/>
                <w:color w:val="000000"/>
                <w:sz w:val="20"/>
                <w:szCs w:val="20"/>
                <w:shd w:val="clear" w:color="auto" w:fill="FFFFFF"/>
              </w:rPr>
              <w:t> </w:t>
            </w:r>
          </w:p>
        </w:tc>
        <w:tc>
          <w:tcPr>
            <w:tcW w:w="281" w:type="pct"/>
          </w:tcPr>
          <w:p w14:paraId="5A029626" w14:textId="30395190" w:rsidR="00E264E0" w:rsidRDefault="00E264E0" w:rsidP="000C18BB">
            <w:pPr>
              <w:pStyle w:val="ListParagraph"/>
              <w:ind w:left="0"/>
              <w:jc w:val="both"/>
              <w:rPr>
                <w:b/>
              </w:rPr>
            </w:pPr>
            <w:r>
              <w:rPr>
                <w:rFonts w:ascii="Wingdings" w:eastAsia="Wingdings" w:hAnsi="Wingdings" w:cs="Wingdings"/>
                <w:b/>
              </w:rPr>
              <w:t>ü</w:t>
            </w:r>
          </w:p>
        </w:tc>
        <w:tc>
          <w:tcPr>
            <w:tcW w:w="257" w:type="pct"/>
          </w:tcPr>
          <w:p w14:paraId="304727FE" w14:textId="141B0FEC" w:rsidR="00E264E0" w:rsidRDefault="00E264E0" w:rsidP="000C18BB">
            <w:pPr>
              <w:pStyle w:val="ListParagraph"/>
              <w:ind w:left="0"/>
              <w:jc w:val="both"/>
              <w:rPr>
                <w:b/>
              </w:rPr>
            </w:pPr>
            <w:r>
              <w:rPr>
                <w:rFonts w:ascii="Wingdings" w:eastAsia="Wingdings" w:hAnsi="Wingdings" w:cs="Wingdings"/>
                <w:b/>
              </w:rPr>
              <w:t>ü</w:t>
            </w:r>
          </w:p>
        </w:tc>
      </w:tr>
      <w:tr w:rsidR="00E264E0" w14:paraId="7B6A1365" w14:textId="77777777" w:rsidTr="00E354A3">
        <w:trPr>
          <w:trHeight w:val="300"/>
        </w:trPr>
        <w:tc>
          <w:tcPr>
            <w:tcW w:w="4462" w:type="pct"/>
          </w:tcPr>
          <w:p w14:paraId="027C7FB1" w14:textId="28B33848" w:rsidR="00E264E0" w:rsidRPr="00E27EB1" w:rsidRDefault="00E264E0" w:rsidP="00E354A3">
            <w:pPr>
              <w:pStyle w:val="ListParagraph"/>
              <w:numPr>
                <w:ilvl w:val="0"/>
                <w:numId w:val="79"/>
              </w:numPr>
              <w:jc w:val="both"/>
              <w:rPr>
                <w:rStyle w:val="normaltextrun"/>
                <w:rFonts w:cstheme="minorHAnsi"/>
                <w:color w:val="000000"/>
                <w:sz w:val="20"/>
                <w:szCs w:val="20"/>
                <w:shd w:val="clear" w:color="auto" w:fill="FFFFFF"/>
              </w:rPr>
            </w:pPr>
            <w:r w:rsidRPr="00E27EB1">
              <w:rPr>
                <w:rStyle w:val="normaltextrun"/>
                <w:rFonts w:cstheme="minorHAnsi"/>
                <w:sz w:val="20"/>
                <w:szCs w:val="20"/>
                <w:shd w:val="clear" w:color="auto" w:fill="FFFFFF"/>
              </w:rPr>
              <w:t>Approve proposals for action on litigation against or on behalf of the Foundation Trust where the likely financial impact is expected to exceed £250,000 or contentious or novel or likely to lead to extreme adverse publicity, excluding claims covered by the NHS risk pooling schemes.</w:t>
            </w:r>
            <w:r w:rsidRPr="00E27EB1">
              <w:rPr>
                <w:rStyle w:val="eop"/>
                <w:rFonts w:cstheme="minorHAnsi"/>
                <w:sz w:val="20"/>
                <w:szCs w:val="20"/>
                <w:shd w:val="clear" w:color="auto" w:fill="FFFFFF"/>
              </w:rPr>
              <w:t> </w:t>
            </w:r>
          </w:p>
        </w:tc>
        <w:tc>
          <w:tcPr>
            <w:tcW w:w="281" w:type="pct"/>
          </w:tcPr>
          <w:p w14:paraId="7D3B6B62" w14:textId="1E2A6857" w:rsidR="00E264E0" w:rsidRDefault="00681F20" w:rsidP="000C18BB">
            <w:pPr>
              <w:pStyle w:val="ListParagraph"/>
              <w:ind w:left="0"/>
              <w:jc w:val="both"/>
              <w:rPr>
                <w:b/>
              </w:rPr>
            </w:pPr>
            <w:r>
              <w:rPr>
                <w:rFonts w:ascii="Wingdings" w:eastAsia="Wingdings" w:hAnsi="Wingdings" w:cs="Wingdings"/>
                <w:b/>
              </w:rPr>
              <w:t>ü</w:t>
            </w:r>
          </w:p>
        </w:tc>
        <w:tc>
          <w:tcPr>
            <w:tcW w:w="257" w:type="pct"/>
          </w:tcPr>
          <w:p w14:paraId="6B9396BF" w14:textId="5BF18EF8" w:rsidR="00E264E0" w:rsidRDefault="00681F20" w:rsidP="000C18BB">
            <w:pPr>
              <w:pStyle w:val="ListParagraph"/>
              <w:ind w:left="0"/>
              <w:jc w:val="both"/>
              <w:rPr>
                <w:b/>
              </w:rPr>
            </w:pPr>
            <w:r>
              <w:rPr>
                <w:rFonts w:ascii="Wingdings" w:eastAsia="Wingdings" w:hAnsi="Wingdings" w:cs="Wingdings"/>
                <w:b/>
              </w:rPr>
              <w:t>ü</w:t>
            </w:r>
          </w:p>
        </w:tc>
      </w:tr>
      <w:tr w:rsidR="00E264E0" w14:paraId="46D3F4BD" w14:textId="77777777" w:rsidTr="00E354A3">
        <w:trPr>
          <w:trHeight w:val="300"/>
        </w:trPr>
        <w:tc>
          <w:tcPr>
            <w:tcW w:w="4462" w:type="pct"/>
          </w:tcPr>
          <w:p w14:paraId="4D668F49" w14:textId="0D3A0C3B" w:rsidR="00E264E0" w:rsidRPr="00E27EB1" w:rsidRDefault="00E264E0" w:rsidP="00E354A3">
            <w:pPr>
              <w:pStyle w:val="ListParagraph"/>
              <w:numPr>
                <w:ilvl w:val="0"/>
                <w:numId w:val="79"/>
              </w:numPr>
              <w:jc w:val="both"/>
              <w:rPr>
                <w:rStyle w:val="normaltextrun"/>
                <w:rFonts w:cstheme="minorHAnsi"/>
                <w:sz w:val="20"/>
                <w:szCs w:val="20"/>
                <w:shd w:val="clear" w:color="auto" w:fill="FFFFFF"/>
              </w:rPr>
            </w:pPr>
            <w:r w:rsidRPr="00E27EB1">
              <w:rPr>
                <w:rStyle w:val="normaltextrun"/>
                <w:rFonts w:cstheme="minorHAnsi"/>
                <w:sz w:val="20"/>
                <w:szCs w:val="20"/>
                <w:shd w:val="clear" w:color="auto" w:fill="FFFFFF"/>
              </w:rPr>
              <w:t>Approve the appointment of the External Auditor</w:t>
            </w:r>
          </w:p>
        </w:tc>
        <w:tc>
          <w:tcPr>
            <w:tcW w:w="281" w:type="pct"/>
          </w:tcPr>
          <w:p w14:paraId="7293B9D6" w14:textId="443C87F0" w:rsidR="00E264E0" w:rsidRDefault="00E264E0" w:rsidP="00166733">
            <w:pPr>
              <w:pStyle w:val="ListParagraph"/>
              <w:ind w:left="0"/>
              <w:jc w:val="center"/>
              <w:rPr>
                <w:b/>
              </w:rPr>
            </w:pPr>
            <w:r>
              <w:rPr>
                <w:b/>
              </w:rPr>
              <w:t>x</w:t>
            </w:r>
          </w:p>
        </w:tc>
        <w:tc>
          <w:tcPr>
            <w:tcW w:w="257" w:type="pct"/>
          </w:tcPr>
          <w:p w14:paraId="284D2A2C" w14:textId="1B564004" w:rsidR="00E264E0" w:rsidRDefault="00E264E0" w:rsidP="000C18BB">
            <w:pPr>
              <w:pStyle w:val="ListParagraph"/>
              <w:ind w:left="0"/>
              <w:jc w:val="both"/>
              <w:rPr>
                <w:b/>
              </w:rPr>
            </w:pPr>
            <w:r>
              <w:rPr>
                <w:rFonts w:ascii="Wingdings" w:eastAsia="Wingdings" w:hAnsi="Wingdings" w:cs="Wingdings"/>
                <w:b/>
              </w:rPr>
              <w:t>ü</w:t>
            </w:r>
          </w:p>
        </w:tc>
      </w:tr>
      <w:tr w:rsidR="00E264E0" w14:paraId="23A3B271" w14:textId="77777777" w:rsidTr="00E354A3">
        <w:trPr>
          <w:trHeight w:val="300"/>
        </w:trPr>
        <w:tc>
          <w:tcPr>
            <w:tcW w:w="4462" w:type="pct"/>
          </w:tcPr>
          <w:p w14:paraId="2B7698C9" w14:textId="6D50DF2D" w:rsidR="00E264E0" w:rsidRPr="00E27EB1" w:rsidRDefault="00E264E0" w:rsidP="00E354A3">
            <w:pPr>
              <w:pStyle w:val="ListParagraph"/>
              <w:numPr>
                <w:ilvl w:val="0"/>
                <w:numId w:val="79"/>
              </w:numPr>
              <w:jc w:val="both"/>
              <w:rPr>
                <w:rStyle w:val="normaltextrun"/>
                <w:rFonts w:cstheme="minorHAnsi"/>
                <w:sz w:val="20"/>
                <w:szCs w:val="20"/>
                <w:shd w:val="clear" w:color="auto" w:fill="FFFFFF"/>
              </w:rPr>
            </w:pPr>
            <w:r w:rsidRPr="00E27EB1">
              <w:rPr>
                <w:rStyle w:val="normaltextrun"/>
                <w:rFonts w:cstheme="minorHAnsi"/>
                <w:sz w:val="20"/>
                <w:szCs w:val="20"/>
                <w:shd w:val="clear" w:color="auto" w:fill="FFFFFF"/>
              </w:rPr>
              <w:t>Approve the annual report</w:t>
            </w:r>
            <w:r w:rsidR="00134E92" w:rsidRPr="00E27EB1">
              <w:rPr>
                <w:rStyle w:val="normaltextrun"/>
                <w:rFonts w:cstheme="minorHAnsi"/>
                <w:sz w:val="20"/>
                <w:szCs w:val="20"/>
                <w:shd w:val="clear" w:color="auto" w:fill="FFFFFF"/>
              </w:rPr>
              <w:t>s</w:t>
            </w:r>
            <w:r w:rsidRPr="00E27EB1">
              <w:rPr>
                <w:rStyle w:val="normaltextrun"/>
                <w:rFonts w:cstheme="minorHAnsi"/>
                <w:sz w:val="20"/>
                <w:szCs w:val="20"/>
                <w:shd w:val="clear" w:color="auto" w:fill="FFFFFF"/>
              </w:rPr>
              <w:t>, annual accounts and Annual Governance Statement</w:t>
            </w:r>
            <w:r w:rsidR="00134E92" w:rsidRPr="00E27EB1">
              <w:rPr>
                <w:rStyle w:val="normaltextrun"/>
                <w:rFonts w:cstheme="minorHAnsi"/>
                <w:sz w:val="20"/>
                <w:szCs w:val="20"/>
                <w:shd w:val="clear" w:color="auto" w:fill="FFFFFF"/>
              </w:rPr>
              <w:t>s</w:t>
            </w:r>
          </w:p>
        </w:tc>
        <w:tc>
          <w:tcPr>
            <w:tcW w:w="281" w:type="pct"/>
          </w:tcPr>
          <w:p w14:paraId="7FD00E63" w14:textId="4F2B9005" w:rsidR="00E264E0" w:rsidRDefault="00E264E0" w:rsidP="00166733">
            <w:pPr>
              <w:pStyle w:val="ListParagraph"/>
              <w:ind w:left="0"/>
              <w:jc w:val="center"/>
              <w:rPr>
                <w:b/>
              </w:rPr>
            </w:pPr>
            <w:r>
              <w:rPr>
                <w:rFonts w:ascii="Wingdings" w:eastAsia="Wingdings" w:hAnsi="Wingdings" w:cs="Wingdings"/>
                <w:b/>
              </w:rPr>
              <w:t>ü</w:t>
            </w:r>
          </w:p>
        </w:tc>
        <w:tc>
          <w:tcPr>
            <w:tcW w:w="257" w:type="pct"/>
          </w:tcPr>
          <w:p w14:paraId="6BC4F515" w14:textId="5540EFB9" w:rsidR="00E264E0" w:rsidRDefault="00E264E0" w:rsidP="000C18BB">
            <w:pPr>
              <w:pStyle w:val="ListParagraph"/>
              <w:ind w:left="0"/>
              <w:jc w:val="both"/>
              <w:rPr>
                <w:b/>
              </w:rPr>
            </w:pPr>
            <w:r>
              <w:rPr>
                <w:rFonts w:ascii="Wingdings" w:eastAsia="Wingdings" w:hAnsi="Wingdings" w:cs="Wingdings"/>
                <w:b/>
              </w:rPr>
              <w:t>ü</w:t>
            </w:r>
          </w:p>
        </w:tc>
      </w:tr>
      <w:tr w:rsidR="00E264E0" w14:paraId="6252BE16" w14:textId="77777777" w:rsidTr="00E354A3">
        <w:trPr>
          <w:trHeight w:val="300"/>
        </w:trPr>
        <w:tc>
          <w:tcPr>
            <w:tcW w:w="4462" w:type="pct"/>
          </w:tcPr>
          <w:p w14:paraId="5696D0F5" w14:textId="0FF3237A" w:rsidR="00E264E0" w:rsidRPr="00E27EB1" w:rsidRDefault="00E264E0" w:rsidP="00E354A3">
            <w:pPr>
              <w:pStyle w:val="ListParagraph"/>
              <w:numPr>
                <w:ilvl w:val="0"/>
                <w:numId w:val="79"/>
              </w:numPr>
              <w:jc w:val="both"/>
              <w:rPr>
                <w:rStyle w:val="normaltextrun"/>
                <w:rFonts w:cstheme="minorHAnsi"/>
                <w:color w:val="FF0000"/>
                <w:sz w:val="20"/>
                <w:szCs w:val="20"/>
                <w:shd w:val="clear" w:color="auto" w:fill="FFFFFF"/>
              </w:rPr>
            </w:pPr>
            <w:r w:rsidRPr="00E27EB1">
              <w:rPr>
                <w:rStyle w:val="normaltextrun"/>
                <w:rFonts w:cstheme="minorHAnsi"/>
                <w:sz w:val="20"/>
                <w:szCs w:val="20"/>
                <w:shd w:val="clear" w:color="auto" w:fill="FFFFFF"/>
              </w:rPr>
              <w:t>Appoint the Trust Vice-Chair</w:t>
            </w:r>
          </w:p>
        </w:tc>
        <w:tc>
          <w:tcPr>
            <w:tcW w:w="281" w:type="pct"/>
          </w:tcPr>
          <w:p w14:paraId="72DB2629" w14:textId="458C548E" w:rsidR="00E264E0" w:rsidRDefault="00E264E0" w:rsidP="00166733">
            <w:pPr>
              <w:pStyle w:val="ListParagraph"/>
              <w:ind w:left="0"/>
              <w:jc w:val="center"/>
              <w:rPr>
                <w:b/>
              </w:rPr>
            </w:pPr>
            <w:r>
              <w:rPr>
                <w:b/>
              </w:rPr>
              <w:t>X</w:t>
            </w:r>
          </w:p>
        </w:tc>
        <w:tc>
          <w:tcPr>
            <w:tcW w:w="257" w:type="pct"/>
          </w:tcPr>
          <w:p w14:paraId="5C53E6F5" w14:textId="67160384" w:rsidR="00E264E0" w:rsidRDefault="00E264E0" w:rsidP="000C18BB">
            <w:pPr>
              <w:pStyle w:val="ListParagraph"/>
              <w:ind w:left="0"/>
              <w:jc w:val="both"/>
              <w:rPr>
                <w:b/>
              </w:rPr>
            </w:pPr>
            <w:r>
              <w:rPr>
                <w:rFonts w:ascii="Wingdings" w:eastAsia="Wingdings" w:hAnsi="Wingdings" w:cs="Wingdings"/>
                <w:b/>
              </w:rPr>
              <w:t>ü</w:t>
            </w:r>
          </w:p>
        </w:tc>
      </w:tr>
    </w:tbl>
    <w:p w14:paraId="5B91622C" w14:textId="77777777" w:rsidR="00A5144F" w:rsidRDefault="00A5144F" w:rsidP="000C18BB">
      <w:pPr>
        <w:pStyle w:val="ListParagraph"/>
        <w:ind w:left="0"/>
        <w:jc w:val="both"/>
        <w:rPr>
          <w:b/>
        </w:rPr>
      </w:pPr>
    </w:p>
    <w:p w14:paraId="62E8D4E0" w14:textId="77777777" w:rsidR="00DA0103" w:rsidRDefault="00DA0103" w:rsidP="000C18BB">
      <w:pPr>
        <w:pStyle w:val="ListParagraph"/>
        <w:ind w:left="0"/>
        <w:jc w:val="both"/>
        <w:rPr>
          <w:b/>
        </w:rPr>
      </w:pPr>
    </w:p>
    <w:p w14:paraId="43B88666" w14:textId="77777777" w:rsidR="007A4D33" w:rsidRDefault="007A4D33" w:rsidP="000C18BB">
      <w:pPr>
        <w:pStyle w:val="ListParagraph"/>
        <w:ind w:left="0"/>
        <w:jc w:val="both"/>
        <w:rPr>
          <w:b/>
        </w:rPr>
      </w:pPr>
    </w:p>
    <w:p w14:paraId="024E325A" w14:textId="77777777" w:rsidR="007A4D33" w:rsidRDefault="007A4D33" w:rsidP="000C18BB">
      <w:pPr>
        <w:pStyle w:val="ListParagraph"/>
        <w:ind w:left="0"/>
        <w:jc w:val="both"/>
        <w:rPr>
          <w:b/>
        </w:rPr>
      </w:pPr>
    </w:p>
    <w:p w14:paraId="2C7C78E3" w14:textId="77777777" w:rsidR="007A4D33" w:rsidRDefault="007A4D33" w:rsidP="000C18BB">
      <w:pPr>
        <w:pStyle w:val="ListParagraph"/>
        <w:ind w:left="0"/>
        <w:jc w:val="both"/>
        <w:rPr>
          <w:b/>
        </w:rPr>
      </w:pPr>
    </w:p>
    <w:p w14:paraId="499EACF5" w14:textId="77777777" w:rsidR="007A4D33" w:rsidRDefault="007A4D33" w:rsidP="000C18BB">
      <w:pPr>
        <w:pStyle w:val="ListParagraph"/>
        <w:ind w:left="0"/>
        <w:jc w:val="both"/>
        <w:rPr>
          <w:b/>
        </w:rPr>
      </w:pPr>
    </w:p>
    <w:p w14:paraId="4A5274C6" w14:textId="423954C5" w:rsidR="00E61AE8" w:rsidRDefault="00E61AE8" w:rsidP="000C18BB">
      <w:pPr>
        <w:pStyle w:val="ListParagraph"/>
        <w:ind w:left="0"/>
        <w:jc w:val="both"/>
        <w:rPr>
          <w:b/>
        </w:rPr>
      </w:pPr>
    </w:p>
    <w:p w14:paraId="5856B382" w14:textId="5F1EBA21" w:rsidR="00E61AE8" w:rsidRDefault="00E61AE8" w:rsidP="000C18BB">
      <w:pPr>
        <w:rPr>
          <w:b/>
          <w:bCs/>
          <w:sz w:val="28"/>
          <w:szCs w:val="28"/>
        </w:rPr>
      </w:pPr>
    </w:p>
    <w:p w14:paraId="396B1D5C" w14:textId="77777777" w:rsidR="007A4D33" w:rsidRDefault="007A4D33" w:rsidP="000C18BB">
      <w:pPr>
        <w:rPr>
          <w:b/>
          <w:bCs/>
          <w:sz w:val="28"/>
          <w:szCs w:val="28"/>
        </w:rPr>
      </w:pPr>
    </w:p>
    <w:p w14:paraId="11316B6E" w14:textId="40A2FB38" w:rsidR="000C18BB" w:rsidRDefault="00D46D54" w:rsidP="000C18BB">
      <w:pPr>
        <w:rPr>
          <w:b/>
          <w:bCs/>
          <w:sz w:val="28"/>
          <w:szCs w:val="28"/>
        </w:rPr>
      </w:pPr>
      <w:r>
        <w:rPr>
          <w:b/>
          <w:bCs/>
          <w:sz w:val="28"/>
          <w:szCs w:val="28"/>
        </w:rPr>
        <w:lastRenderedPageBreak/>
        <w:t xml:space="preserve">Section 4 - </w:t>
      </w:r>
      <w:r w:rsidR="000C18BB">
        <w:rPr>
          <w:b/>
          <w:bCs/>
          <w:sz w:val="28"/>
          <w:szCs w:val="28"/>
        </w:rPr>
        <w:t xml:space="preserve">Decisions and functions delegated by the </w:t>
      </w:r>
      <w:r w:rsidR="00651C23">
        <w:rPr>
          <w:b/>
          <w:bCs/>
          <w:sz w:val="28"/>
          <w:szCs w:val="28"/>
        </w:rPr>
        <w:t>B</w:t>
      </w:r>
      <w:r w:rsidR="000C18BB">
        <w:rPr>
          <w:b/>
          <w:bCs/>
          <w:sz w:val="28"/>
          <w:szCs w:val="28"/>
        </w:rPr>
        <w:t>oard</w:t>
      </w:r>
      <w:r w:rsidR="007A4D33">
        <w:rPr>
          <w:b/>
          <w:bCs/>
          <w:sz w:val="28"/>
          <w:szCs w:val="28"/>
        </w:rPr>
        <w:t xml:space="preserve">s to </w:t>
      </w:r>
      <w:r w:rsidR="000C18BB">
        <w:rPr>
          <w:b/>
          <w:bCs/>
          <w:sz w:val="28"/>
          <w:szCs w:val="28"/>
        </w:rPr>
        <w:t>committees</w:t>
      </w:r>
      <w:r w:rsidR="000133F0">
        <w:rPr>
          <w:b/>
          <w:bCs/>
          <w:sz w:val="28"/>
          <w:szCs w:val="28"/>
        </w:rPr>
        <w:t xml:space="preserve"> in accordance with Section 2.1 above</w:t>
      </w:r>
    </w:p>
    <w:tbl>
      <w:tblPr>
        <w:tblStyle w:val="TableGrid"/>
        <w:tblW w:w="5000" w:type="pct"/>
        <w:tblLook w:val="04A0" w:firstRow="1" w:lastRow="0" w:firstColumn="1" w:lastColumn="0" w:noHBand="0" w:noVBand="1"/>
      </w:tblPr>
      <w:tblGrid>
        <w:gridCol w:w="3568"/>
        <w:gridCol w:w="10424"/>
      </w:tblGrid>
      <w:tr w:rsidR="002C584B" w14:paraId="6BDFBF7D" w14:textId="77777777" w:rsidTr="002C584B">
        <w:trPr>
          <w:trHeight w:val="694"/>
          <w:tblHeader/>
        </w:trPr>
        <w:tc>
          <w:tcPr>
            <w:tcW w:w="1275" w:type="pct"/>
          </w:tcPr>
          <w:p w14:paraId="1F1B9CB3" w14:textId="5174B20D" w:rsidR="002C584B" w:rsidRPr="00AE5F04" w:rsidRDefault="002C584B" w:rsidP="0018544B">
            <w:pPr>
              <w:pStyle w:val="ListParagraph"/>
              <w:ind w:left="0"/>
              <w:jc w:val="both"/>
              <w:rPr>
                <w:b/>
                <w:color w:val="FF0000"/>
              </w:rPr>
            </w:pPr>
            <w:r>
              <w:rPr>
                <w:b/>
              </w:rPr>
              <w:t>Committee</w:t>
            </w:r>
            <w:r w:rsidR="001B5D30">
              <w:rPr>
                <w:b/>
              </w:rPr>
              <w:t xml:space="preserve"> (last approval date)</w:t>
            </w:r>
          </w:p>
        </w:tc>
        <w:tc>
          <w:tcPr>
            <w:tcW w:w="3725" w:type="pct"/>
          </w:tcPr>
          <w:p w14:paraId="015739DA" w14:textId="41141718" w:rsidR="002C584B" w:rsidRDefault="002C584B" w:rsidP="0018544B">
            <w:pPr>
              <w:pStyle w:val="ListParagraph"/>
              <w:ind w:left="0"/>
              <w:jc w:val="both"/>
              <w:rPr>
                <w:b/>
              </w:rPr>
            </w:pPr>
            <w:r>
              <w:rPr>
                <w:b/>
              </w:rPr>
              <w:t>Decision, Function and Responsibility</w:t>
            </w:r>
          </w:p>
        </w:tc>
      </w:tr>
      <w:tr w:rsidR="00681F20" w14:paraId="0B9D667C" w14:textId="77777777" w:rsidTr="002C584B">
        <w:tc>
          <w:tcPr>
            <w:tcW w:w="1275" w:type="pct"/>
            <w:vMerge w:val="restart"/>
          </w:tcPr>
          <w:p w14:paraId="01C21F54" w14:textId="39971A18" w:rsidR="00681F20" w:rsidRPr="0018389F" w:rsidRDefault="00681F20" w:rsidP="0018544B">
            <w:pPr>
              <w:pStyle w:val="ListParagraph"/>
              <w:ind w:left="0"/>
              <w:jc w:val="both"/>
              <w:rPr>
                <w:bCs/>
              </w:rPr>
            </w:pPr>
            <w:r>
              <w:rPr>
                <w:bCs/>
              </w:rPr>
              <w:t>KGH and NGH Audit Committees</w:t>
            </w:r>
            <w:r w:rsidR="001B5D30">
              <w:rPr>
                <w:bCs/>
              </w:rPr>
              <w:t xml:space="preserve"> (June 2024)</w:t>
            </w:r>
          </w:p>
        </w:tc>
        <w:tc>
          <w:tcPr>
            <w:tcW w:w="3725" w:type="pct"/>
          </w:tcPr>
          <w:p w14:paraId="0F388D98" w14:textId="597E6BA8" w:rsidR="00681F20" w:rsidRPr="00E27EB1" w:rsidRDefault="00681F20" w:rsidP="0018544B">
            <w:pPr>
              <w:pStyle w:val="ListParagraph"/>
              <w:ind w:left="0"/>
              <w:jc w:val="both"/>
              <w:rPr>
                <w:rFonts w:cstheme="minorHAnsi"/>
                <w:b/>
              </w:rPr>
            </w:pPr>
            <w:r w:rsidRPr="00E27EB1">
              <w:rPr>
                <w:rStyle w:val="normaltextrun"/>
                <w:rFonts w:cstheme="minorHAnsi"/>
                <w:color w:val="000000"/>
                <w:shd w:val="clear" w:color="auto" w:fill="FFFFFF"/>
              </w:rPr>
              <w:t>It is the responsibility of the Group Chief Finance Officer to ensure an adequate Internal Audit service is provided and the Audit Committees shall be involved in the selection process when/if an Internal Audit service provider is changed.</w:t>
            </w:r>
            <w:r w:rsidRPr="00E27EB1">
              <w:rPr>
                <w:rStyle w:val="eop"/>
                <w:rFonts w:cstheme="minorHAnsi"/>
                <w:color w:val="000000"/>
                <w:shd w:val="clear" w:color="auto" w:fill="FFFFFF"/>
              </w:rPr>
              <w:t> </w:t>
            </w:r>
          </w:p>
        </w:tc>
      </w:tr>
      <w:tr w:rsidR="00681F20" w14:paraId="1E30127D" w14:textId="77777777" w:rsidTr="002C584B">
        <w:tc>
          <w:tcPr>
            <w:tcW w:w="1275" w:type="pct"/>
            <w:vMerge/>
          </w:tcPr>
          <w:p w14:paraId="082A3F26" w14:textId="0E894DBB" w:rsidR="00681F20" w:rsidRDefault="00681F20" w:rsidP="0018544B">
            <w:pPr>
              <w:pStyle w:val="ListParagraph"/>
              <w:ind w:left="0"/>
              <w:jc w:val="both"/>
              <w:rPr>
                <w:bCs/>
              </w:rPr>
            </w:pPr>
          </w:p>
        </w:tc>
        <w:tc>
          <w:tcPr>
            <w:tcW w:w="3725" w:type="pct"/>
          </w:tcPr>
          <w:p w14:paraId="57C54BA7" w14:textId="498A14D8" w:rsidR="00681F20" w:rsidRPr="00E27EB1" w:rsidRDefault="00681F20" w:rsidP="002C697E">
            <w:pPr>
              <w:spacing w:after="200" w:line="276" w:lineRule="auto"/>
              <w:jc w:val="both"/>
              <w:rPr>
                <w:rStyle w:val="normaltextrun"/>
                <w:rFonts w:cstheme="minorHAnsi"/>
                <w:color w:val="000000"/>
                <w:shd w:val="clear" w:color="auto" w:fill="FFFFFF"/>
              </w:rPr>
            </w:pPr>
            <w:r w:rsidRPr="00E27EB1">
              <w:rPr>
                <w:rStyle w:val="normaltextrun"/>
                <w:rFonts w:cstheme="minorHAnsi"/>
                <w:color w:val="000000"/>
                <w:shd w:val="clear" w:color="auto" w:fill="FFFFFF"/>
              </w:rPr>
              <w:t xml:space="preserve">To review the Internal Audit programme, consider the major findings of Internal </w:t>
            </w:r>
            <w:proofErr w:type="gramStart"/>
            <w:r w:rsidRPr="00E27EB1">
              <w:rPr>
                <w:rStyle w:val="normaltextrun"/>
                <w:rFonts w:cstheme="minorHAnsi"/>
                <w:color w:val="000000"/>
                <w:shd w:val="clear" w:color="auto" w:fill="FFFFFF"/>
              </w:rPr>
              <w:t>Audit  investigations</w:t>
            </w:r>
            <w:proofErr w:type="gramEnd"/>
            <w:r w:rsidRPr="00E27EB1">
              <w:rPr>
                <w:rStyle w:val="normaltextrun"/>
                <w:rFonts w:cstheme="minorHAnsi"/>
                <w:color w:val="000000"/>
                <w:shd w:val="clear" w:color="auto" w:fill="FFFFFF"/>
              </w:rPr>
              <w:t xml:space="preserve"> and the management’s response and ensure coordination between the Internal and External Auditors.</w:t>
            </w:r>
          </w:p>
        </w:tc>
      </w:tr>
      <w:tr w:rsidR="00681F20" w14:paraId="652F0C0D" w14:textId="77777777" w:rsidTr="002C584B">
        <w:tc>
          <w:tcPr>
            <w:tcW w:w="1275" w:type="pct"/>
            <w:vMerge/>
          </w:tcPr>
          <w:p w14:paraId="133C1C43" w14:textId="4477B568" w:rsidR="00681F20" w:rsidRDefault="00681F20" w:rsidP="0018544B">
            <w:pPr>
              <w:pStyle w:val="ListParagraph"/>
              <w:ind w:left="0"/>
              <w:jc w:val="both"/>
              <w:rPr>
                <w:bCs/>
              </w:rPr>
            </w:pPr>
          </w:p>
        </w:tc>
        <w:tc>
          <w:tcPr>
            <w:tcW w:w="3725" w:type="pct"/>
          </w:tcPr>
          <w:p w14:paraId="0414ED31" w14:textId="5D5A441F" w:rsidR="00681F20" w:rsidRPr="00E27EB1" w:rsidRDefault="00681F20" w:rsidP="002C697E">
            <w:pPr>
              <w:jc w:val="both"/>
              <w:rPr>
                <w:rStyle w:val="normaltextrun"/>
                <w:rFonts w:cstheme="minorHAnsi"/>
                <w:color w:val="000000"/>
                <w:shd w:val="clear" w:color="auto" w:fill="FFFFFF"/>
              </w:rPr>
            </w:pPr>
            <w:r w:rsidRPr="00E27EB1">
              <w:rPr>
                <w:rStyle w:val="normaltextrun"/>
                <w:rFonts w:cstheme="minorHAnsi"/>
                <w:color w:val="000000"/>
                <w:shd w:val="clear" w:color="auto" w:fill="FFFFFF"/>
              </w:rPr>
              <w:t xml:space="preserve">To ensure that the Internal Audit function is adequately </w:t>
            </w:r>
            <w:proofErr w:type="gramStart"/>
            <w:r w:rsidRPr="00E27EB1">
              <w:rPr>
                <w:rStyle w:val="normaltextrun"/>
                <w:rFonts w:cstheme="minorHAnsi"/>
                <w:color w:val="000000"/>
                <w:shd w:val="clear" w:color="auto" w:fill="FFFFFF"/>
              </w:rPr>
              <w:t>resourced,  has</w:t>
            </w:r>
            <w:proofErr w:type="gramEnd"/>
            <w:r w:rsidRPr="00E27EB1">
              <w:rPr>
                <w:rStyle w:val="normaltextrun"/>
                <w:rFonts w:cstheme="minorHAnsi"/>
                <w:color w:val="000000"/>
                <w:shd w:val="clear" w:color="auto" w:fill="FFFFFF"/>
              </w:rPr>
              <w:t xml:space="preserve"> appropriate standing within the Trust and fulfils its function efficiently and effectively.</w:t>
            </w:r>
            <w:r w:rsidRPr="00E27EB1">
              <w:rPr>
                <w:rStyle w:val="eop"/>
                <w:rFonts w:cstheme="minorHAnsi"/>
                <w:color w:val="000000"/>
                <w:shd w:val="clear" w:color="auto" w:fill="FFFFFF"/>
              </w:rPr>
              <w:t> </w:t>
            </w:r>
          </w:p>
        </w:tc>
      </w:tr>
      <w:tr w:rsidR="00681F20" w14:paraId="12765630" w14:textId="77777777" w:rsidTr="002C584B">
        <w:tc>
          <w:tcPr>
            <w:tcW w:w="1275" w:type="pct"/>
            <w:vMerge/>
          </w:tcPr>
          <w:p w14:paraId="5B37F9C2" w14:textId="3F7732A5" w:rsidR="00681F20" w:rsidRDefault="00681F20" w:rsidP="0018544B">
            <w:pPr>
              <w:pStyle w:val="ListParagraph"/>
              <w:ind w:left="0"/>
              <w:jc w:val="both"/>
              <w:rPr>
                <w:bCs/>
              </w:rPr>
            </w:pPr>
          </w:p>
        </w:tc>
        <w:tc>
          <w:tcPr>
            <w:tcW w:w="3725" w:type="pct"/>
          </w:tcPr>
          <w:p w14:paraId="0D757613" w14:textId="2360C58A" w:rsidR="00681F20" w:rsidRPr="00E27EB1" w:rsidRDefault="00681F20" w:rsidP="002C697E">
            <w:pPr>
              <w:jc w:val="both"/>
              <w:rPr>
                <w:rStyle w:val="normaltextrun"/>
                <w:rFonts w:cstheme="minorHAnsi"/>
                <w:color w:val="000000"/>
                <w:shd w:val="clear" w:color="auto" w:fill="FFFFFF"/>
              </w:rPr>
            </w:pPr>
            <w:r w:rsidRPr="00E27EB1">
              <w:rPr>
                <w:rStyle w:val="normaltextrun"/>
                <w:rFonts w:cstheme="minorHAnsi"/>
                <w:color w:val="000000"/>
                <w:shd w:val="clear" w:color="auto" w:fill="FFFFFF"/>
              </w:rPr>
              <w:t>To make recommendations to the Council of Governors (KGH), and, to the Board of Directors (NGH), regarding the appointment, reappointment, termination of appointment and fees of the External Auditor.</w:t>
            </w:r>
          </w:p>
        </w:tc>
      </w:tr>
      <w:tr w:rsidR="00681F20" w14:paraId="77DB4A92" w14:textId="77777777" w:rsidTr="002C584B">
        <w:tc>
          <w:tcPr>
            <w:tcW w:w="1275" w:type="pct"/>
            <w:vMerge/>
          </w:tcPr>
          <w:p w14:paraId="4DF60A5E" w14:textId="5ADEB1F1" w:rsidR="00681F20" w:rsidRDefault="00681F20" w:rsidP="0018544B">
            <w:pPr>
              <w:pStyle w:val="ListParagraph"/>
              <w:ind w:left="0"/>
              <w:jc w:val="both"/>
              <w:rPr>
                <w:bCs/>
              </w:rPr>
            </w:pPr>
          </w:p>
        </w:tc>
        <w:tc>
          <w:tcPr>
            <w:tcW w:w="3725" w:type="pct"/>
          </w:tcPr>
          <w:p w14:paraId="72F887B8" w14:textId="1B3A1501" w:rsidR="00681F20" w:rsidRPr="00E27EB1" w:rsidRDefault="00681F20" w:rsidP="002C697E">
            <w:pPr>
              <w:jc w:val="both"/>
              <w:rPr>
                <w:rStyle w:val="normaltextrun"/>
                <w:rFonts w:cstheme="minorHAnsi"/>
                <w:color w:val="000000"/>
                <w:shd w:val="clear" w:color="auto" w:fill="FFFFFF"/>
              </w:rPr>
            </w:pPr>
            <w:r w:rsidRPr="00E27EB1">
              <w:rPr>
                <w:rStyle w:val="normaltextrun"/>
                <w:rFonts w:cstheme="minorHAnsi"/>
                <w:color w:val="000000"/>
                <w:shd w:val="clear" w:color="auto" w:fill="FFFFFF"/>
              </w:rPr>
              <w:t>To ensure that the External Auditor remains independent in its relationship and dealings with the Trust.</w:t>
            </w:r>
            <w:r w:rsidRPr="00E27EB1">
              <w:rPr>
                <w:rStyle w:val="eop"/>
                <w:rFonts w:cstheme="minorHAnsi"/>
                <w:color w:val="000000"/>
                <w:shd w:val="clear" w:color="auto" w:fill="FFFFFF"/>
              </w:rPr>
              <w:t> </w:t>
            </w:r>
          </w:p>
        </w:tc>
      </w:tr>
      <w:tr w:rsidR="00681F20" w14:paraId="55944DBB" w14:textId="77777777" w:rsidTr="002C584B">
        <w:tc>
          <w:tcPr>
            <w:tcW w:w="1275" w:type="pct"/>
            <w:vMerge/>
          </w:tcPr>
          <w:p w14:paraId="3D7C1DB9" w14:textId="2C5D47C3" w:rsidR="00681F20" w:rsidRDefault="00681F20" w:rsidP="0018544B">
            <w:pPr>
              <w:pStyle w:val="ListParagraph"/>
              <w:ind w:left="0"/>
              <w:jc w:val="both"/>
              <w:rPr>
                <w:bCs/>
              </w:rPr>
            </w:pPr>
          </w:p>
        </w:tc>
        <w:tc>
          <w:tcPr>
            <w:tcW w:w="3725" w:type="pct"/>
          </w:tcPr>
          <w:p w14:paraId="5D8D16F3" w14:textId="61C115DF" w:rsidR="00681F20" w:rsidRPr="00E27EB1" w:rsidRDefault="00681F20" w:rsidP="002C697E">
            <w:pPr>
              <w:jc w:val="both"/>
              <w:rPr>
                <w:rStyle w:val="normaltextrun"/>
                <w:rFonts w:cstheme="minorHAnsi"/>
                <w:color w:val="000000"/>
                <w:shd w:val="clear" w:color="auto" w:fill="FFFFFF"/>
              </w:rPr>
            </w:pPr>
            <w:r w:rsidRPr="00E27EB1">
              <w:rPr>
                <w:rStyle w:val="normaltextrun"/>
                <w:rFonts w:cstheme="minorHAnsi"/>
                <w:color w:val="000000"/>
                <w:shd w:val="clear" w:color="auto" w:fill="FFFFFF"/>
              </w:rPr>
              <w:t>To review the annual audit programme and to discuss with the External Auditor, before the annual audit commences, the nature and scope of the audit.</w:t>
            </w:r>
            <w:r w:rsidRPr="00E27EB1">
              <w:rPr>
                <w:rStyle w:val="eop"/>
                <w:rFonts w:cstheme="minorHAnsi"/>
                <w:color w:val="000000"/>
                <w:shd w:val="clear" w:color="auto" w:fill="FFFFFF"/>
              </w:rPr>
              <w:t> </w:t>
            </w:r>
          </w:p>
        </w:tc>
      </w:tr>
      <w:tr w:rsidR="00681F20" w14:paraId="661F8897" w14:textId="77777777" w:rsidTr="002C584B">
        <w:tc>
          <w:tcPr>
            <w:tcW w:w="1275" w:type="pct"/>
            <w:vMerge/>
          </w:tcPr>
          <w:p w14:paraId="30BD2548" w14:textId="1196DC2F" w:rsidR="00681F20" w:rsidRDefault="00681F20" w:rsidP="0018544B">
            <w:pPr>
              <w:pStyle w:val="ListParagraph"/>
              <w:ind w:left="0"/>
              <w:jc w:val="both"/>
              <w:rPr>
                <w:bCs/>
              </w:rPr>
            </w:pPr>
          </w:p>
        </w:tc>
        <w:tc>
          <w:tcPr>
            <w:tcW w:w="3725" w:type="pct"/>
          </w:tcPr>
          <w:p w14:paraId="634C1764" w14:textId="3A7F4C8E" w:rsidR="00681F20" w:rsidRPr="00E27EB1" w:rsidRDefault="00681F20" w:rsidP="002C697E">
            <w:pPr>
              <w:jc w:val="both"/>
              <w:rPr>
                <w:rStyle w:val="normaltextrun"/>
                <w:rFonts w:cstheme="minorHAnsi"/>
                <w:color w:val="000000"/>
                <w:shd w:val="clear" w:color="auto" w:fill="FFFFFF"/>
              </w:rPr>
            </w:pPr>
            <w:r w:rsidRPr="00E27EB1">
              <w:rPr>
                <w:rStyle w:val="normaltextrun"/>
                <w:rFonts w:cstheme="minorHAnsi"/>
                <w:color w:val="000000"/>
                <w:shd w:val="clear" w:color="auto" w:fill="FFFFFF"/>
              </w:rPr>
              <w:t>To review External Audit reports, including value for money reports and the Annual Governance Statement, together with management response.</w:t>
            </w:r>
            <w:r w:rsidRPr="00E27EB1">
              <w:rPr>
                <w:rStyle w:val="eop"/>
                <w:rFonts w:cstheme="minorHAnsi"/>
                <w:color w:val="000000"/>
                <w:shd w:val="clear" w:color="auto" w:fill="FFFFFF"/>
              </w:rPr>
              <w:t> </w:t>
            </w:r>
          </w:p>
        </w:tc>
      </w:tr>
      <w:tr w:rsidR="00681F20" w14:paraId="45E49701" w14:textId="77777777" w:rsidTr="002C584B">
        <w:tc>
          <w:tcPr>
            <w:tcW w:w="1275" w:type="pct"/>
            <w:vMerge/>
          </w:tcPr>
          <w:p w14:paraId="75BF8FD6" w14:textId="6389B078" w:rsidR="00681F20" w:rsidRDefault="00681F20" w:rsidP="0018544B">
            <w:pPr>
              <w:pStyle w:val="ListParagraph"/>
              <w:ind w:left="0"/>
              <w:jc w:val="both"/>
              <w:rPr>
                <w:bCs/>
              </w:rPr>
            </w:pPr>
          </w:p>
        </w:tc>
        <w:tc>
          <w:tcPr>
            <w:tcW w:w="3725" w:type="pct"/>
          </w:tcPr>
          <w:p w14:paraId="50FE0625" w14:textId="31161C3F" w:rsidR="00681F20" w:rsidRPr="00E27EB1" w:rsidRDefault="00681F20" w:rsidP="002C697E">
            <w:pPr>
              <w:jc w:val="both"/>
              <w:rPr>
                <w:rStyle w:val="normaltextrun"/>
                <w:rFonts w:cstheme="minorHAnsi"/>
                <w:color w:val="000000"/>
                <w:shd w:val="clear" w:color="auto" w:fill="FFFFFF"/>
              </w:rPr>
            </w:pPr>
            <w:r w:rsidRPr="00E27EB1">
              <w:rPr>
                <w:rStyle w:val="normaltextrun"/>
                <w:rFonts w:cstheme="minorHAnsi"/>
                <w:color w:val="000000"/>
                <w:shd w:val="clear" w:color="auto" w:fill="FFFFFF"/>
              </w:rPr>
              <w:t>To consider where the External Auditors might appropriately undertake investigative and advisory work.</w:t>
            </w:r>
            <w:r w:rsidRPr="00E27EB1">
              <w:rPr>
                <w:rStyle w:val="eop"/>
                <w:rFonts w:cstheme="minorHAnsi"/>
                <w:color w:val="000000"/>
                <w:shd w:val="clear" w:color="auto" w:fill="FFFFFF"/>
              </w:rPr>
              <w:t> </w:t>
            </w:r>
          </w:p>
        </w:tc>
      </w:tr>
      <w:tr w:rsidR="00681F20" w14:paraId="35E0040F" w14:textId="77777777" w:rsidTr="002C584B">
        <w:tc>
          <w:tcPr>
            <w:tcW w:w="1275" w:type="pct"/>
            <w:vMerge/>
          </w:tcPr>
          <w:p w14:paraId="03BFE7D9" w14:textId="3443CAAE" w:rsidR="00681F20" w:rsidRDefault="00681F20" w:rsidP="0018544B">
            <w:pPr>
              <w:pStyle w:val="ListParagraph"/>
              <w:ind w:left="0"/>
              <w:jc w:val="both"/>
              <w:rPr>
                <w:bCs/>
              </w:rPr>
            </w:pPr>
          </w:p>
        </w:tc>
        <w:tc>
          <w:tcPr>
            <w:tcW w:w="3725" w:type="pct"/>
          </w:tcPr>
          <w:p w14:paraId="742E31B1" w14:textId="4653AE69" w:rsidR="00681F20" w:rsidRPr="00E27EB1" w:rsidRDefault="00681F20" w:rsidP="002C697E">
            <w:pPr>
              <w:jc w:val="both"/>
              <w:rPr>
                <w:rStyle w:val="normaltextrun"/>
                <w:rFonts w:cstheme="minorHAnsi"/>
                <w:color w:val="000000"/>
                <w:shd w:val="clear" w:color="auto" w:fill="FFFFFF"/>
              </w:rPr>
            </w:pPr>
            <w:r w:rsidRPr="00E27EB1">
              <w:rPr>
                <w:rStyle w:val="normaltextrun"/>
                <w:rFonts w:cstheme="minorHAnsi"/>
                <w:color w:val="000000"/>
                <w:shd w:val="clear" w:color="auto" w:fill="FFFFFF"/>
              </w:rPr>
              <w:t>To assess the quality of External Audit work on an annual basis.</w:t>
            </w:r>
            <w:r w:rsidRPr="00E27EB1">
              <w:rPr>
                <w:rStyle w:val="eop"/>
                <w:rFonts w:cstheme="minorHAnsi"/>
                <w:color w:val="000000"/>
                <w:shd w:val="clear" w:color="auto" w:fill="FFFFFF"/>
              </w:rPr>
              <w:t> </w:t>
            </w:r>
          </w:p>
        </w:tc>
      </w:tr>
      <w:tr w:rsidR="00681F20" w14:paraId="24A7A941" w14:textId="77777777" w:rsidTr="002C584B">
        <w:tc>
          <w:tcPr>
            <w:tcW w:w="1275" w:type="pct"/>
            <w:vMerge/>
          </w:tcPr>
          <w:p w14:paraId="603F7E95" w14:textId="27C33BF2" w:rsidR="00681F20" w:rsidRDefault="00681F20" w:rsidP="0018544B">
            <w:pPr>
              <w:pStyle w:val="ListParagraph"/>
              <w:ind w:left="0"/>
              <w:jc w:val="both"/>
              <w:rPr>
                <w:bCs/>
              </w:rPr>
            </w:pPr>
          </w:p>
        </w:tc>
        <w:tc>
          <w:tcPr>
            <w:tcW w:w="3725" w:type="pct"/>
          </w:tcPr>
          <w:p w14:paraId="7EE7FD1B" w14:textId="10E990AA" w:rsidR="00681F20" w:rsidRPr="00E27EB1" w:rsidRDefault="00681F20" w:rsidP="002C697E">
            <w:pPr>
              <w:jc w:val="both"/>
              <w:rPr>
                <w:rStyle w:val="normaltextrun"/>
                <w:rFonts w:cstheme="minorHAnsi"/>
                <w:color w:val="000000"/>
                <w:shd w:val="clear" w:color="auto" w:fill="FFFFFF"/>
              </w:rPr>
            </w:pPr>
            <w:r w:rsidRPr="00E27EB1">
              <w:rPr>
                <w:rStyle w:val="normaltextrun"/>
                <w:rFonts w:cstheme="minorHAnsi"/>
                <w:color w:val="000000"/>
                <w:shd w:val="clear" w:color="auto" w:fill="FFFFFF"/>
              </w:rPr>
              <w:t>To ensure there is a policy on accessing non-audit advice from the External Auditors</w:t>
            </w:r>
            <w:r w:rsidRPr="00E27EB1">
              <w:rPr>
                <w:rStyle w:val="eop"/>
                <w:rFonts w:cstheme="minorHAnsi"/>
                <w:color w:val="000000"/>
                <w:shd w:val="clear" w:color="auto" w:fill="FFFFFF"/>
              </w:rPr>
              <w:t> </w:t>
            </w:r>
          </w:p>
        </w:tc>
      </w:tr>
      <w:tr w:rsidR="00681F20" w14:paraId="68B5307A" w14:textId="77777777" w:rsidTr="002C584B">
        <w:tc>
          <w:tcPr>
            <w:tcW w:w="1275" w:type="pct"/>
            <w:vMerge/>
          </w:tcPr>
          <w:p w14:paraId="04FD5A7B" w14:textId="07DF7860" w:rsidR="00681F20" w:rsidRDefault="00681F20" w:rsidP="0018544B">
            <w:pPr>
              <w:pStyle w:val="ListParagraph"/>
              <w:ind w:left="0"/>
              <w:jc w:val="both"/>
              <w:rPr>
                <w:bCs/>
              </w:rPr>
            </w:pPr>
          </w:p>
        </w:tc>
        <w:tc>
          <w:tcPr>
            <w:tcW w:w="3725" w:type="pct"/>
          </w:tcPr>
          <w:p w14:paraId="0684E5B2" w14:textId="5F5E2BF1" w:rsidR="00681F20" w:rsidRPr="00E27EB1" w:rsidRDefault="00681F20" w:rsidP="002C697E">
            <w:pPr>
              <w:jc w:val="both"/>
              <w:rPr>
                <w:rStyle w:val="normaltextrun"/>
                <w:rFonts w:cstheme="minorHAnsi"/>
                <w:color w:val="000000"/>
                <w:shd w:val="clear" w:color="auto" w:fill="FFFFFF"/>
              </w:rPr>
            </w:pPr>
            <w:r w:rsidRPr="00E27EB1">
              <w:rPr>
                <w:rStyle w:val="normaltextrun"/>
                <w:rFonts w:cstheme="minorHAnsi"/>
                <w:color w:val="000000"/>
                <w:shd w:val="clear" w:color="auto" w:fill="FFFFFF"/>
              </w:rPr>
              <w:t>To receive reports from counter fraud, specifically open fraud case reporting and fraud prevention activities.</w:t>
            </w:r>
            <w:r w:rsidRPr="00E27EB1">
              <w:rPr>
                <w:rStyle w:val="eop"/>
                <w:rFonts w:cstheme="minorHAnsi"/>
                <w:color w:val="000000"/>
                <w:shd w:val="clear" w:color="auto" w:fill="FFFFFF"/>
              </w:rPr>
              <w:t> </w:t>
            </w:r>
          </w:p>
        </w:tc>
      </w:tr>
      <w:tr w:rsidR="00681F20" w14:paraId="2CA69B15" w14:textId="77777777" w:rsidTr="002C584B">
        <w:tc>
          <w:tcPr>
            <w:tcW w:w="1275" w:type="pct"/>
            <w:vMerge/>
          </w:tcPr>
          <w:p w14:paraId="3127798A" w14:textId="2319BCF7" w:rsidR="00681F20" w:rsidRDefault="00681F20" w:rsidP="0018544B">
            <w:pPr>
              <w:pStyle w:val="ListParagraph"/>
              <w:ind w:left="0"/>
              <w:jc w:val="both"/>
              <w:rPr>
                <w:bCs/>
              </w:rPr>
            </w:pPr>
          </w:p>
        </w:tc>
        <w:tc>
          <w:tcPr>
            <w:tcW w:w="3725" w:type="pct"/>
          </w:tcPr>
          <w:p w14:paraId="526E5DA7" w14:textId="1BA7A697" w:rsidR="00681F20" w:rsidRPr="00E27EB1" w:rsidRDefault="00681F20" w:rsidP="002C697E">
            <w:pPr>
              <w:jc w:val="both"/>
              <w:rPr>
                <w:rStyle w:val="normaltextrun"/>
                <w:rFonts w:cstheme="minorHAnsi"/>
                <w:color w:val="000000"/>
                <w:shd w:val="clear" w:color="auto" w:fill="FFFFFF"/>
              </w:rPr>
            </w:pPr>
            <w:r w:rsidRPr="00E27EB1">
              <w:rPr>
                <w:rStyle w:val="normaltextrun"/>
                <w:rFonts w:cstheme="minorHAnsi"/>
                <w:color w:val="000000"/>
                <w:shd w:val="clear" w:color="auto" w:fill="FFFFFF"/>
              </w:rPr>
              <w:t>To receive and agree the annual plan for fraud awareness and review</w:t>
            </w:r>
            <w:r w:rsidRPr="00E27EB1">
              <w:rPr>
                <w:rStyle w:val="eop"/>
                <w:rFonts w:cstheme="minorHAnsi"/>
                <w:color w:val="000000"/>
                <w:shd w:val="clear" w:color="auto" w:fill="FFFFFF"/>
              </w:rPr>
              <w:t> </w:t>
            </w:r>
          </w:p>
        </w:tc>
      </w:tr>
      <w:tr w:rsidR="00681F20" w14:paraId="509F554C" w14:textId="77777777" w:rsidTr="002C584B">
        <w:tc>
          <w:tcPr>
            <w:tcW w:w="1275" w:type="pct"/>
            <w:vMerge/>
          </w:tcPr>
          <w:p w14:paraId="7FDECFE4" w14:textId="2D730B26" w:rsidR="00681F20" w:rsidRDefault="00681F20" w:rsidP="0018544B">
            <w:pPr>
              <w:pStyle w:val="ListParagraph"/>
              <w:ind w:left="0"/>
              <w:jc w:val="both"/>
              <w:rPr>
                <w:bCs/>
              </w:rPr>
            </w:pPr>
          </w:p>
        </w:tc>
        <w:tc>
          <w:tcPr>
            <w:tcW w:w="3725" w:type="pct"/>
          </w:tcPr>
          <w:p w14:paraId="21DA4D66" w14:textId="5830FCC4" w:rsidR="00681F20" w:rsidRPr="00E27EB1" w:rsidRDefault="00681F20" w:rsidP="002C697E">
            <w:pPr>
              <w:jc w:val="both"/>
              <w:rPr>
                <w:rStyle w:val="normaltextrun"/>
                <w:rFonts w:cstheme="minorHAnsi"/>
                <w:color w:val="000000"/>
                <w:shd w:val="clear" w:color="auto" w:fill="FFFFFF"/>
              </w:rPr>
            </w:pPr>
            <w:r w:rsidRPr="00E27EB1">
              <w:rPr>
                <w:rStyle w:val="normaltextrun"/>
                <w:rFonts w:cstheme="minorHAnsi"/>
                <w:color w:val="000000"/>
                <w:shd w:val="clear" w:color="auto" w:fill="FFFFFF"/>
              </w:rPr>
              <w:t xml:space="preserve">To ensure the organisation has appropriate policies </w:t>
            </w:r>
            <w:proofErr w:type="gramStart"/>
            <w:r w:rsidRPr="00E27EB1">
              <w:rPr>
                <w:rStyle w:val="normaltextrun"/>
                <w:rFonts w:cstheme="minorHAnsi"/>
                <w:color w:val="000000"/>
                <w:shd w:val="clear" w:color="auto" w:fill="FFFFFF"/>
              </w:rPr>
              <w:t>with regard to</w:t>
            </w:r>
            <w:proofErr w:type="gramEnd"/>
            <w:r w:rsidRPr="00E27EB1">
              <w:rPr>
                <w:rStyle w:val="normaltextrun"/>
                <w:rFonts w:cstheme="minorHAnsi"/>
                <w:color w:val="000000"/>
                <w:shd w:val="clear" w:color="auto" w:fill="FFFFFF"/>
              </w:rPr>
              <w:t xml:space="preserve"> Fraud, Bribery and Corruption as required by NHS Counter Fraud Authority (NHSCFA)</w:t>
            </w:r>
            <w:r w:rsidRPr="00E27EB1">
              <w:rPr>
                <w:rStyle w:val="eop"/>
                <w:rFonts w:cstheme="minorHAnsi"/>
                <w:color w:val="000000"/>
                <w:shd w:val="clear" w:color="auto" w:fill="FFFFFF"/>
              </w:rPr>
              <w:t> </w:t>
            </w:r>
          </w:p>
        </w:tc>
      </w:tr>
      <w:tr w:rsidR="00681F20" w14:paraId="615DA3AD" w14:textId="77777777" w:rsidTr="002C584B">
        <w:tc>
          <w:tcPr>
            <w:tcW w:w="1275" w:type="pct"/>
            <w:vMerge/>
          </w:tcPr>
          <w:p w14:paraId="166F767E" w14:textId="317F8C38" w:rsidR="00681F20" w:rsidRDefault="00681F20" w:rsidP="0018544B">
            <w:pPr>
              <w:pStyle w:val="ListParagraph"/>
              <w:ind w:left="0"/>
              <w:jc w:val="both"/>
              <w:rPr>
                <w:bCs/>
              </w:rPr>
            </w:pPr>
          </w:p>
        </w:tc>
        <w:tc>
          <w:tcPr>
            <w:tcW w:w="3725" w:type="pct"/>
          </w:tcPr>
          <w:p w14:paraId="4D218143" w14:textId="0C7C4809" w:rsidR="00681F20" w:rsidRPr="00E27EB1" w:rsidRDefault="00681F20" w:rsidP="002C697E">
            <w:pPr>
              <w:jc w:val="both"/>
              <w:rPr>
                <w:rStyle w:val="normaltextrun"/>
                <w:rFonts w:cstheme="minorHAnsi"/>
                <w:color w:val="000000"/>
                <w:shd w:val="clear" w:color="auto" w:fill="FFFFFF"/>
              </w:rPr>
            </w:pPr>
            <w:r w:rsidRPr="00E27EB1">
              <w:rPr>
                <w:rStyle w:val="normaltextrun"/>
                <w:rFonts w:cstheme="minorHAnsi"/>
                <w:color w:val="000000"/>
                <w:shd w:val="clear" w:color="auto" w:fill="FFFFFF"/>
              </w:rPr>
              <w:t>To ensure the Trust is meeting the NHSCFA quality assurance standards  </w:t>
            </w:r>
            <w:r w:rsidRPr="00E27EB1">
              <w:rPr>
                <w:rStyle w:val="eop"/>
                <w:rFonts w:cstheme="minorHAnsi"/>
                <w:color w:val="000000"/>
                <w:shd w:val="clear" w:color="auto" w:fill="FFFFFF"/>
              </w:rPr>
              <w:t> </w:t>
            </w:r>
          </w:p>
        </w:tc>
      </w:tr>
      <w:tr w:rsidR="00681F20" w14:paraId="6888C6DD" w14:textId="77777777" w:rsidTr="002C584B">
        <w:tc>
          <w:tcPr>
            <w:tcW w:w="1275" w:type="pct"/>
            <w:vMerge/>
          </w:tcPr>
          <w:p w14:paraId="59843CC3" w14:textId="05330AE7" w:rsidR="00681F20" w:rsidRDefault="00681F20" w:rsidP="0018544B">
            <w:pPr>
              <w:pStyle w:val="ListParagraph"/>
              <w:ind w:left="0"/>
              <w:jc w:val="both"/>
              <w:rPr>
                <w:bCs/>
              </w:rPr>
            </w:pPr>
          </w:p>
        </w:tc>
        <w:tc>
          <w:tcPr>
            <w:tcW w:w="3725" w:type="pct"/>
          </w:tcPr>
          <w:p w14:paraId="411BE07A" w14:textId="1F8EAB68" w:rsidR="00681F20" w:rsidRPr="00E27EB1" w:rsidRDefault="00681F20" w:rsidP="002C697E">
            <w:pPr>
              <w:jc w:val="both"/>
              <w:rPr>
                <w:rStyle w:val="normaltextrun"/>
                <w:rFonts w:cstheme="minorHAnsi"/>
                <w:color w:val="000000"/>
                <w:shd w:val="clear" w:color="auto" w:fill="FFFFFF"/>
              </w:rPr>
            </w:pPr>
            <w:r w:rsidRPr="00E27EB1">
              <w:rPr>
                <w:rStyle w:val="normaltextrun"/>
                <w:rFonts w:cstheme="minorHAnsi"/>
                <w:shd w:val="clear" w:color="auto" w:fill="FFFFFF"/>
              </w:rPr>
              <w:t>The Audit Committees have responsibility for overseeing the Trust’s governance and assurance process and for recommending approval of the Annual Reports including the Annual Accounts and the Annual Governance Statements to the Boards of Directors.</w:t>
            </w:r>
            <w:r w:rsidRPr="00E27EB1">
              <w:rPr>
                <w:rStyle w:val="eop"/>
                <w:rFonts w:cstheme="minorHAnsi"/>
                <w:shd w:val="clear" w:color="auto" w:fill="FFFFFF"/>
              </w:rPr>
              <w:t> </w:t>
            </w:r>
          </w:p>
        </w:tc>
      </w:tr>
      <w:tr w:rsidR="00681F20" w14:paraId="686B0B37" w14:textId="77777777" w:rsidTr="002C584B">
        <w:tc>
          <w:tcPr>
            <w:tcW w:w="1275" w:type="pct"/>
            <w:vMerge/>
          </w:tcPr>
          <w:p w14:paraId="122BD745" w14:textId="1235E922" w:rsidR="00681F20" w:rsidRDefault="00681F20" w:rsidP="0018544B">
            <w:pPr>
              <w:pStyle w:val="ListParagraph"/>
              <w:ind w:left="0"/>
              <w:jc w:val="both"/>
              <w:rPr>
                <w:bCs/>
              </w:rPr>
            </w:pPr>
          </w:p>
        </w:tc>
        <w:tc>
          <w:tcPr>
            <w:tcW w:w="3725" w:type="pct"/>
          </w:tcPr>
          <w:p w14:paraId="01216030" w14:textId="3AA6191F" w:rsidR="00681F20" w:rsidRPr="00E27EB1" w:rsidRDefault="00681F20" w:rsidP="00C87AC5">
            <w:pPr>
              <w:jc w:val="both"/>
              <w:rPr>
                <w:rStyle w:val="normaltextrun"/>
                <w:rFonts w:cstheme="minorHAnsi"/>
                <w:color w:val="000000"/>
                <w:shd w:val="clear" w:color="auto" w:fill="FFFFFF"/>
              </w:rPr>
            </w:pPr>
            <w:r w:rsidRPr="00E27EB1">
              <w:rPr>
                <w:rStyle w:val="normaltextrun"/>
                <w:rFonts w:cstheme="minorHAnsi"/>
                <w:color w:val="000000"/>
                <w:shd w:val="clear" w:color="auto" w:fill="FFFFFF"/>
              </w:rPr>
              <w:t xml:space="preserve">The Committees shall independently monitor and review: </w:t>
            </w:r>
          </w:p>
          <w:p w14:paraId="7873B7DF" w14:textId="77777777" w:rsidR="00681F20" w:rsidRPr="00E27EB1" w:rsidRDefault="00681F20" w:rsidP="00C87AC5">
            <w:pPr>
              <w:jc w:val="both"/>
              <w:rPr>
                <w:rStyle w:val="normaltextrun"/>
                <w:rFonts w:cstheme="minorHAnsi"/>
                <w:color w:val="000000"/>
                <w:shd w:val="clear" w:color="auto" w:fill="FFFFFF"/>
              </w:rPr>
            </w:pPr>
          </w:p>
          <w:p w14:paraId="0A61ED30" w14:textId="77777777" w:rsidR="00681F20" w:rsidRPr="00E27EB1" w:rsidRDefault="00681F20" w:rsidP="00061693">
            <w:pPr>
              <w:pStyle w:val="ListParagraph"/>
              <w:numPr>
                <w:ilvl w:val="0"/>
                <w:numId w:val="5"/>
              </w:numPr>
              <w:spacing w:after="0" w:line="240" w:lineRule="auto"/>
              <w:jc w:val="both"/>
              <w:rPr>
                <w:rStyle w:val="normaltextrun"/>
                <w:rFonts w:cstheme="minorHAnsi"/>
                <w:color w:val="000000"/>
                <w:shd w:val="clear" w:color="auto" w:fill="FFFFFF"/>
              </w:rPr>
            </w:pPr>
            <w:r w:rsidRPr="00E27EB1">
              <w:rPr>
                <w:rStyle w:val="normaltextrun"/>
                <w:rFonts w:cstheme="minorHAnsi"/>
                <w:color w:val="000000"/>
                <w:shd w:val="clear" w:color="auto" w:fill="FFFFFF"/>
              </w:rPr>
              <w:t xml:space="preserve">The internal and external audit services </w:t>
            </w:r>
          </w:p>
          <w:p w14:paraId="69D4FD29" w14:textId="77777777" w:rsidR="00681F20" w:rsidRPr="00E27EB1" w:rsidRDefault="00681F20" w:rsidP="00C87AC5">
            <w:pPr>
              <w:jc w:val="both"/>
              <w:rPr>
                <w:rStyle w:val="normaltextrun"/>
                <w:rFonts w:cstheme="minorHAnsi"/>
                <w:color w:val="000000"/>
                <w:shd w:val="clear" w:color="auto" w:fill="FFFFFF"/>
              </w:rPr>
            </w:pPr>
          </w:p>
          <w:p w14:paraId="2B010CF9" w14:textId="77777777" w:rsidR="00681F20" w:rsidRPr="00E27EB1" w:rsidRDefault="00681F20" w:rsidP="00061693">
            <w:pPr>
              <w:pStyle w:val="ListParagraph"/>
              <w:numPr>
                <w:ilvl w:val="0"/>
                <w:numId w:val="5"/>
              </w:numPr>
              <w:spacing w:after="0" w:line="240" w:lineRule="auto"/>
              <w:jc w:val="both"/>
              <w:rPr>
                <w:rStyle w:val="normaltextrun"/>
                <w:rFonts w:cstheme="minorHAnsi"/>
                <w:color w:val="000000"/>
                <w:shd w:val="clear" w:color="auto" w:fill="FFFFFF"/>
              </w:rPr>
            </w:pPr>
            <w:r w:rsidRPr="00E27EB1">
              <w:rPr>
                <w:rStyle w:val="normaltextrun"/>
                <w:rFonts w:cstheme="minorHAnsi"/>
                <w:color w:val="000000"/>
                <w:shd w:val="clear" w:color="auto" w:fill="FFFFFF"/>
              </w:rPr>
              <w:t xml:space="preserve">Financial information systems, the integrity of the financial statements and significant financial reporting judgements </w:t>
            </w:r>
          </w:p>
          <w:p w14:paraId="625B88B1" w14:textId="77777777" w:rsidR="00681F20" w:rsidRPr="00E27EB1" w:rsidRDefault="00681F20" w:rsidP="00C87AC5">
            <w:pPr>
              <w:jc w:val="both"/>
              <w:rPr>
                <w:rStyle w:val="normaltextrun"/>
                <w:rFonts w:cstheme="minorHAnsi"/>
                <w:color w:val="000000"/>
                <w:shd w:val="clear" w:color="auto" w:fill="FFFFFF"/>
              </w:rPr>
            </w:pPr>
          </w:p>
          <w:p w14:paraId="6C97DF24" w14:textId="77777777" w:rsidR="00681F20" w:rsidRPr="00E27EB1" w:rsidRDefault="00681F20" w:rsidP="00061693">
            <w:pPr>
              <w:pStyle w:val="ListParagraph"/>
              <w:numPr>
                <w:ilvl w:val="0"/>
                <w:numId w:val="5"/>
              </w:numPr>
              <w:spacing w:after="0" w:line="240" w:lineRule="auto"/>
              <w:jc w:val="both"/>
              <w:rPr>
                <w:rStyle w:val="normaltextrun"/>
                <w:rFonts w:cstheme="minorHAnsi"/>
                <w:color w:val="000000"/>
                <w:shd w:val="clear" w:color="auto" w:fill="FFFFFF"/>
              </w:rPr>
            </w:pPr>
            <w:r w:rsidRPr="00E27EB1">
              <w:rPr>
                <w:rStyle w:val="normaltextrun"/>
                <w:rFonts w:cstheme="minorHAnsi"/>
                <w:color w:val="000000"/>
                <w:shd w:val="clear" w:color="auto" w:fill="FFFFFF"/>
              </w:rPr>
              <w:t xml:space="preserve">The establishment and maintenance of an effective system of governance, risk management and internal control across the whole of the organisation’s activities (both clinical and non-clinical), that supports the achievement of the organisation’s objectives </w:t>
            </w:r>
          </w:p>
          <w:p w14:paraId="1958570D" w14:textId="77777777" w:rsidR="00681F20" w:rsidRPr="00E27EB1" w:rsidRDefault="00681F20" w:rsidP="00C87AC5">
            <w:pPr>
              <w:jc w:val="both"/>
              <w:rPr>
                <w:rStyle w:val="normaltextrun"/>
                <w:rFonts w:cstheme="minorHAnsi"/>
                <w:color w:val="000000"/>
                <w:shd w:val="clear" w:color="auto" w:fill="FFFFFF"/>
              </w:rPr>
            </w:pPr>
          </w:p>
          <w:p w14:paraId="6D1041A5" w14:textId="77777777" w:rsidR="00681F20" w:rsidRPr="00E27EB1" w:rsidRDefault="00681F20" w:rsidP="00061693">
            <w:pPr>
              <w:pStyle w:val="ListParagraph"/>
              <w:numPr>
                <w:ilvl w:val="0"/>
                <w:numId w:val="5"/>
              </w:numPr>
              <w:spacing w:after="0" w:line="240" w:lineRule="auto"/>
              <w:jc w:val="both"/>
              <w:rPr>
                <w:rStyle w:val="normaltextrun"/>
                <w:rFonts w:cstheme="minorHAnsi"/>
                <w:color w:val="000000"/>
                <w:shd w:val="clear" w:color="auto" w:fill="FFFFFF"/>
              </w:rPr>
            </w:pPr>
            <w:r w:rsidRPr="00E27EB1">
              <w:rPr>
                <w:rStyle w:val="normaltextrun"/>
                <w:rFonts w:cstheme="minorHAnsi"/>
                <w:color w:val="000000"/>
                <w:shd w:val="clear" w:color="auto" w:fill="FFFFFF"/>
              </w:rPr>
              <w:t xml:space="preserve">Treasury management policy </w:t>
            </w:r>
          </w:p>
          <w:p w14:paraId="23B3526D" w14:textId="77777777" w:rsidR="00681F20" w:rsidRPr="00E27EB1" w:rsidRDefault="00681F20" w:rsidP="00C87AC5">
            <w:pPr>
              <w:jc w:val="both"/>
              <w:rPr>
                <w:rStyle w:val="normaltextrun"/>
                <w:rFonts w:cstheme="minorHAnsi"/>
                <w:color w:val="000000"/>
                <w:shd w:val="clear" w:color="auto" w:fill="FFFFFF"/>
              </w:rPr>
            </w:pPr>
          </w:p>
          <w:p w14:paraId="316DE043" w14:textId="77777777" w:rsidR="00681F20" w:rsidRPr="00E27EB1" w:rsidRDefault="00681F20" w:rsidP="00061693">
            <w:pPr>
              <w:pStyle w:val="ListParagraph"/>
              <w:numPr>
                <w:ilvl w:val="0"/>
                <w:numId w:val="5"/>
              </w:numPr>
              <w:spacing w:after="0" w:line="240" w:lineRule="auto"/>
              <w:jc w:val="both"/>
              <w:rPr>
                <w:rStyle w:val="normaltextrun"/>
                <w:rFonts w:cstheme="minorHAnsi"/>
                <w:color w:val="000000"/>
                <w:shd w:val="clear" w:color="auto" w:fill="FFFFFF"/>
              </w:rPr>
            </w:pPr>
            <w:r w:rsidRPr="00E27EB1">
              <w:rPr>
                <w:rStyle w:val="normaltextrun"/>
                <w:rFonts w:cstheme="minorHAnsi"/>
                <w:color w:val="000000"/>
                <w:shd w:val="clear" w:color="auto" w:fill="FFFFFF"/>
              </w:rPr>
              <w:t xml:space="preserve">Compliance </w:t>
            </w:r>
            <w:proofErr w:type="gramStart"/>
            <w:r w:rsidRPr="00E27EB1">
              <w:rPr>
                <w:rStyle w:val="normaltextrun"/>
                <w:rFonts w:cstheme="minorHAnsi"/>
                <w:color w:val="000000"/>
                <w:shd w:val="clear" w:color="auto" w:fill="FFFFFF"/>
              </w:rPr>
              <w:t>with Standing</w:t>
            </w:r>
            <w:proofErr w:type="gramEnd"/>
            <w:r w:rsidRPr="00E27EB1">
              <w:rPr>
                <w:rStyle w:val="normaltextrun"/>
                <w:rFonts w:cstheme="minorHAnsi"/>
                <w:color w:val="000000"/>
                <w:shd w:val="clear" w:color="auto" w:fill="FFFFFF"/>
              </w:rPr>
              <w:t xml:space="preserve"> Orders and Standing Financial Instructions, reviewing decisions to suspend Standing Orders and recommending changes to the Board of Directors. </w:t>
            </w:r>
          </w:p>
          <w:p w14:paraId="5F413AD0" w14:textId="77777777" w:rsidR="00681F20" w:rsidRPr="00E27EB1" w:rsidRDefault="00681F20" w:rsidP="00C87AC5">
            <w:pPr>
              <w:jc w:val="both"/>
              <w:rPr>
                <w:rStyle w:val="normaltextrun"/>
                <w:rFonts w:cstheme="minorHAnsi"/>
                <w:color w:val="000000"/>
                <w:shd w:val="clear" w:color="auto" w:fill="FFFFFF"/>
              </w:rPr>
            </w:pPr>
          </w:p>
          <w:p w14:paraId="647A1A8C" w14:textId="77777777" w:rsidR="00681F20" w:rsidRPr="00E27EB1" w:rsidRDefault="00681F20" w:rsidP="00061693">
            <w:pPr>
              <w:pStyle w:val="ListParagraph"/>
              <w:numPr>
                <w:ilvl w:val="0"/>
                <w:numId w:val="5"/>
              </w:numPr>
              <w:spacing w:after="0" w:line="240" w:lineRule="auto"/>
              <w:jc w:val="both"/>
              <w:rPr>
                <w:rStyle w:val="normaltextrun"/>
                <w:rFonts w:cstheme="minorHAnsi"/>
                <w:color w:val="000000"/>
                <w:shd w:val="clear" w:color="auto" w:fill="FFFFFF"/>
              </w:rPr>
            </w:pPr>
            <w:r w:rsidRPr="00E27EB1">
              <w:rPr>
                <w:rStyle w:val="normaltextrun"/>
                <w:rFonts w:cstheme="minorHAnsi"/>
                <w:color w:val="000000"/>
                <w:shd w:val="clear" w:color="auto" w:fill="FFFFFF"/>
              </w:rPr>
              <w:t xml:space="preserve">Schedules of losses and compensations </w:t>
            </w:r>
          </w:p>
          <w:p w14:paraId="3B5956A9" w14:textId="77777777" w:rsidR="00681F20" w:rsidRPr="00E27EB1" w:rsidRDefault="00681F20" w:rsidP="00C87AC5">
            <w:pPr>
              <w:jc w:val="both"/>
              <w:rPr>
                <w:rStyle w:val="normaltextrun"/>
                <w:rFonts w:cstheme="minorHAnsi"/>
                <w:color w:val="000000"/>
                <w:shd w:val="clear" w:color="auto" w:fill="FFFFFF"/>
              </w:rPr>
            </w:pPr>
          </w:p>
          <w:p w14:paraId="6D5E5726" w14:textId="77777777" w:rsidR="00681F20" w:rsidRPr="00E27EB1" w:rsidRDefault="00681F20" w:rsidP="00061693">
            <w:pPr>
              <w:pStyle w:val="ListParagraph"/>
              <w:numPr>
                <w:ilvl w:val="0"/>
                <w:numId w:val="5"/>
              </w:numPr>
              <w:spacing w:after="0" w:line="240" w:lineRule="auto"/>
              <w:jc w:val="both"/>
              <w:rPr>
                <w:rStyle w:val="normaltextrun"/>
                <w:rFonts w:cstheme="minorHAnsi"/>
                <w:color w:val="000000"/>
                <w:shd w:val="clear" w:color="auto" w:fill="FFFFFF"/>
              </w:rPr>
            </w:pPr>
            <w:r w:rsidRPr="00E27EB1">
              <w:rPr>
                <w:rStyle w:val="normaltextrun"/>
                <w:rFonts w:cstheme="minorHAnsi"/>
                <w:color w:val="000000"/>
                <w:shd w:val="clear" w:color="auto" w:fill="FFFFFF"/>
              </w:rPr>
              <w:t xml:space="preserve">Schedules of payroll debt and aged debt </w:t>
            </w:r>
          </w:p>
          <w:p w14:paraId="57425121" w14:textId="77777777" w:rsidR="00681F20" w:rsidRPr="00E27EB1" w:rsidRDefault="00681F20" w:rsidP="00C87AC5">
            <w:pPr>
              <w:jc w:val="both"/>
              <w:rPr>
                <w:rStyle w:val="normaltextrun"/>
                <w:rFonts w:cstheme="minorHAnsi"/>
                <w:color w:val="000000"/>
                <w:shd w:val="clear" w:color="auto" w:fill="FFFFFF"/>
              </w:rPr>
            </w:pPr>
          </w:p>
          <w:p w14:paraId="262F3070" w14:textId="77777777" w:rsidR="00681F20" w:rsidRPr="00E27EB1" w:rsidRDefault="00681F20" w:rsidP="00061693">
            <w:pPr>
              <w:pStyle w:val="ListParagraph"/>
              <w:numPr>
                <w:ilvl w:val="0"/>
                <w:numId w:val="5"/>
              </w:numPr>
              <w:spacing w:after="0" w:line="240" w:lineRule="auto"/>
              <w:jc w:val="both"/>
              <w:rPr>
                <w:rStyle w:val="normaltextrun"/>
                <w:rFonts w:cstheme="minorHAnsi"/>
                <w:color w:val="000000"/>
                <w:shd w:val="clear" w:color="auto" w:fill="FFFFFF"/>
              </w:rPr>
            </w:pPr>
            <w:r w:rsidRPr="00E27EB1">
              <w:rPr>
                <w:rStyle w:val="normaltextrun"/>
                <w:rFonts w:cstheme="minorHAnsi"/>
                <w:color w:val="000000"/>
                <w:shd w:val="clear" w:color="auto" w:fill="FFFFFF"/>
              </w:rPr>
              <w:t xml:space="preserve">Schedules of waivers of purchasing authorities approved each quarter </w:t>
            </w:r>
          </w:p>
          <w:p w14:paraId="7B61FD2B" w14:textId="77777777" w:rsidR="00681F20" w:rsidRPr="00E27EB1" w:rsidRDefault="00681F20" w:rsidP="00C87AC5">
            <w:pPr>
              <w:jc w:val="both"/>
              <w:rPr>
                <w:rStyle w:val="normaltextrun"/>
                <w:rFonts w:cstheme="minorHAnsi"/>
                <w:color w:val="000000"/>
                <w:shd w:val="clear" w:color="auto" w:fill="FFFFFF"/>
              </w:rPr>
            </w:pPr>
          </w:p>
          <w:p w14:paraId="793A5B92" w14:textId="77777777" w:rsidR="00681F20" w:rsidRPr="00E27EB1" w:rsidRDefault="00681F20" w:rsidP="00061693">
            <w:pPr>
              <w:pStyle w:val="ListParagraph"/>
              <w:numPr>
                <w:ilvl w:val="0"/>
                <w:numId w:val="5"/>
              </w:numPr>
              <w:spacing w:after="0" w:line="240" w:lineRule="auto"/>
              <w:jc w:val="both"/>
              <w:rPr>
                <w:rStyle w:val="normaltextrun"/>
                <w:rFonts w:cstheme="minorHAnsi"/>
                <w:color w:val="000000"/>
                <w:shd w:val="clear" w:color="auto" w:fill="FFFFFF"/>
              </w:rPr>
            </w:pPr>
            <w:r w:rsidRPr="00E27EB1">
              <w:rPr>
                <w:rStyle w:val="normaltextrun"/>
                <w:rFonts w:cstheme="minorHAnsi"/>
                <w:color w:val="000000"/>
                <w:shd w:val="clear" w:color="auto" w:fill="FFFFFF"/>
              </w:rPr>
              <w:t xml:space="preserve">Schedules of maverick transactions made without appropriate authority approved each quarter </w:t>
            </w:r>
          </w:p>
          <w:p w14:paraId="4ED7E11B" w14:textId="77777777" w:rsidR="00681F20" w:rsidRPr="00E27EB1" w:rsidRDefault="00681F20" w:rsidP="00C87AC5">
            <w:pPr>
              <w:jc w:val="both"/>
              <w:rPr>
                <w:rStyle w:val="normaltextrun"/>
                <w:rFonts w:cstheme="minorHAnsi"/>
                <w:color w:val="000000"/>
                <w:shd w:val="clear" w:color="auto" w:fill="FFFFFF"/>
              </w:rPr>
            </w:pPr>
          </w:p>
          <w:p w14:paraId="36EE2E4F" w14:textId="1A3FA13A" w:rsidR="00681F20" w:rsidRPr="00E27EB1" w:rsidRDefault="00681F20" w:rsidP="00061693">
            <w:pPr>
              <w:pStyle w:val="ListParagraph"/>
              <w:numPr>
                <w:ilvl w:val="0"/>
                <w:numId w:val="5"/>
              </w:numPr>
              <w:spacing w:after="0" w:line="240" w:lineRule="auto"/>
              <w:jc w:val="both"/>
              <w:rPr>
                <w:rStyle w:val="normaltextrun"/>
                <w:rFonts w:cstheme="minorHAnsi"/>
                <w:color w:val="000000"/>
                <w:shd w:val="clear" w:color="auto" w:fill="FFFFFF"/>
              </w:rPr>
            </w:pPr>
            <w:r w:rsidRPr="00E27EB1">
              <w:rPr>
                <w:rStyle w:val="normaltextrun"/>
                <w:rFonts w:cstheme="minorHAnsi"/>
                <w:color w:val="000000"/>
                <w:shd w:val="clear" w:color="auto" w:fill="FFFFFF"/>
              </w:rPr>
              <w:t>(KGH only) Issues that should be referred to the Council of Governors, identifying any matters in respect of which it considers that action or improvement is needed and making recommendations as to the steps to be taken.</w:t>
            </w:r>
          </w:p>
        </w:tc>
      </w:tr>
      <w:tr w:rsidR="00681F20" w14:paraId="6BB20074" w14:textId="77777777" w:rsidTr="002C584B">
        <w:tc>
          <w:tcPr>
            <w:tcW w:w="1275" w:type="pct"/>
            <w:vMerge/>
          </w:tcPr>
          <w:p w14:paraId="45B7226E" w14:textId="393D6D15" w:rsidR="00681F20" w:rsidRDefault="00681F20" w:rsidP="0018544B">
            <w:pPr>
              <w:pStyle w:val="ListParagraph"/>
              <w:ind w:left="0"/>
              <w:jc w:val="both"/>
              <w:rPr>
                <w:bCs/>
              </w:rPr>
            </w:pPr>
          </w:p>
        </w:tc>
        <w:tc>
          <w:tcPr>
            <w:tcW w:w="3725" w:type="pct"/>
          </w:tcPr>
          <w:p w14:paraId="1DB0AE01" w14:textId="385DB314" w:rsidR="00681F20" w:rsidRPr="00E27EB1" w:rsidRDefault="00681F20" w:rsidP="00C87AC5">
            <w:pPr>
              <w:jc w:val="both"/>
              <w:rPr>
                <w:rStyle w:val="normaltextrun"/>
                <w:rFonts w:cstheme="minorHAnsi"/>
                <w:color w:val="000000"/>
                <w:shd w:val="clear" w:color="auto" w:fill="FFFFFF"/>
              </w:rPr>
            </w:pPr>
            <w:r w:rsidRPr="00E27EB1">
              <w:rPr>
                <w:rStyle w:val="normaltextrun"/>
                <w:rFonts w:cstheme="minorHAnsi"/>
                <w:color w:val="000000"/>
                <w:shd w:val="clear" w:color="auto" w:fill="FFFFFF"/>
              </w:rPr>
              <w:t>The Committees will review annual reports from Board Committees and escalate items to the Board of Directors as required.</w:t>
            </w:r>
            <w:r w:rsidRPr="00E27EB1">
              <w:rPr>
                <w:rStyle w:val="eop"/>
                <w:rFonts w:cstheme="minorHAnsi"/>
                <w:color w:val="000000"/>
                <w:shd w:val="clear" w:color="auto" w:fill="FFFFFF"/>
              </w:rPr>
              <w:t> </w:t>
            </w:r>
          </w:p>
        </w:tc>
      </w:tr>
      <w:tr w:rsidR="00681F20" w14:paraId="6A828CBD" w14:textId="77777777" w:rsidTr="002C584B">
        <w:tc>
          <w:tcPr>
            <w:tcW w:w="1275" w:type="pct"/>
            <w:vMerge/>
          </w:tcPr>
          <w:p w14:paraId="2FB5D680" w14:textId="048E8D28" w:rsidR="00681F20" w:rsidRDefault="00681F20" w:rsidP="0018544B">
            <w:pPr>
              <w:pStyle w:val="ListParagraph"/>
              <w:ind w:left="0"/>
              <w:jc w:val="both"/>
              <w:rPr>
                <w:bCs/>
              </w:rPr>
            </w:pPr>
          </w:p>
        </w:tc>
        <w:tc>
          <w:tcPr>
            <w:tcW w:w="3725" w:type="pct"/>
          </w:tcPr>
          <w:p w14:paraId="6DF2C344" w14:textId="36C9CDCA" w:rsidR="00681F20" w:rsidRPr="00E27EB1" w:rsidRDefault="00681F20" w:rsidP="00C87AC5">
            <w:pPr>
              <w:jc w:val="both"/>
              <w:rPr>
                <w:rStyle w:val="normaltextrun"/>
                <w:rFonts w:cstheme="minorHAnsi"/>
                <w:color w:val="000000"/>
                <w:shd w:val="clear" w:color="auto" w:fill="FFFFFF"/>
              </w:rPr>
            </w:pPr>
            <w:r w:rsidRPr="00E27EB1">
              <w:rPr>
                <w:rStyle w:val="normaltextrun"/>
                <w:rFonts w:cstheme="minorHAnsi"/>
                <w:color w:val="000000"/>
                <w:shd w:val="clear" w:color="auto" w:fill="FFFFFF"/>
              </w:rPr>
              <w:t xml:space="preserve">Where the Audit Committees consider there is evidence of ultra vires transactions, evidence of improper acts, or if there are other important matters that the Committees wish to raise, the Chair of </w:t>
            </w:r>
            <w:proofErr w:type="gramStart"/>
            <w:r w:rsidRPr="00E27EB1">
              <w:rPr>
                <w:rStyle w:val="normaltextrun"/>
                <w:rFonts w:cstheme="minorHAnsi"/>
                <w:color w:val="000000"/>
                <w:shd w:val="clear" w:color="auto" w:fill="FFFFFF"/>
              </w:rPr>
              <w:t>the  Committees</w:t>
            </w:r>
            <w:proofErr w:type="gramEnd"/>
            <w:r w:rsidRPr="00E27EB1">
              <w:rPr>
                <w:rStyle w:val="normaltextrun"/>
                <w:rFonts w:cstheme="minorHAnsi"/>
                <w:color w:val="000000"/>
                <w:shd w:val="clear" w:color="auto" w:fill="FFFFFF"/>
              </w:rPr>
              <w:t xml:space="preserve"> should bring the matter to the attention of the Boards of Directors at the next meeting of the Boards.</w:t>
            </w:r>
            <w:r w:rsidRPr="00E27EB1">
              <w:rPr>
                <w:rStyle w:val="eop"/>
                <w:rFonts w:cstheme="minorHAnsi"/>
                <w:color w:val="000000"/>
                <w:shd w:val="clear" w:color="auto" w:fill="FFFFFF"/>
              </w:rPr>
              <w:t> </w:t>
            </w:r>
          </w:p>
        </w:tc>
      </w:tr>
      <w:tr w:rsidR="00681F20" w14:paraId="40350E1A" w14:textId="77777777" w:rsidTr="002C584B">
        <w:tc>
          <w:tcPr>
            <w:tcW w:w="1275" w:type="pct"/>
            <w:vMerge/>
          </w:tcPr>
          <w:p w14:paraId="57998754" w14:textId="6BC9F8CB" w:rsidR="00681F20" w:rsidRDefault="00681F20" w:rsidP="0018544B">
            <w:pPr>
              <w:pStyle w:val="ListParagraph"/>
              <w:ind w:left="0"/>
              <w:jc w:val="both"/>
              <w:rPr>
                <w:bCs/>
              </w:rPr>
            </w:pPr>
          </w:p>
        </w:tc>
        <w:tc>
          <w:tcPr>
            <w:tcW w:w="3725" w:type="pct"/>
          </w:tcPr>
          <w:p w14:paraId="37E992CF" w14:textId="1E644373" w:rsidR="00681F20" w:rsidRPr="00E27EB1" w:rsidRDefault="00681F20" w:rsidP="00C87AC5">
            <w:pPr>
              <w:jc w:val="both"/>
              <w:rPr>
                <w:rStyle w:val="normaltextrun"/>
                <w:rFonts w:cstheme="minorHAnsi"/>
                <w:color w:val="000000"/>
                <w:shd w:val="clear" w:color="auto" w:fill="FFFFFF"/>
              </w:rPr>
            </w:pPr>
            <w:r w:rsidRPr="00E27EB1">
              <w:rPr>
                <w:rStyle w:val="normaltextrun"/>
                <w:rFonts w:cstheme="minorHAnsi"/>
                <w:color w:val="000000"/>
                <w:shd w:val="clear" w:color="auto" w:fill="FFFFFF"/>
              </w:rPr>
              <w:t>The Committees will review and investigate any matter at the request of the Board of Directors.</w:t>
            </w:r>
            <w:r w:rsidRPr="00E27EB1">
              <w:rPr>
                <w:rStyle w:val="eop"/>
                <w:rFonts w:cstheme="minorHAnsi"/>
                <w:color w:val="000000"/>
                <w:shd w:val="clear" w:color="auto" w:fill="FFFFFF"/>
              </w:rPr>
              <w:t> </w:t>
            </w:r>
          </w:p>
        </w:tc>
      </w:tr>
      <w:tr w:rsidR="00681F20" w14:paraId="49E62C41" w14:textId="77777777" w:rsidTr="002C584B">
        <w:tc>
          <w:tcPr>
            <w:tcW w:w="1275" w:type="pct"/>
            <w:vMerge/>
          </w:tcPr>
          <w:p w14:paraId="0CADAB95" w14:textId="3E5A659A" w:rsidR="00681F20" w:rsidRDefault="00681F20" w:rsidP="0018544B">
            <w:pPr>
              <w:pStyle w:val="ListParagraph"/>
              <w:ind w:left="0"/>
              <w:jc w:val="both"/>
              <w:rPr>
                <w:bCs/>
              </w:rPr>
            </w:pPr>
          </w:p>
        </w:tc>
        <w:tc>
          <w:tcPr>
            <w:tcW w:w="3725" w:type="pct"/>
          </w:tcPr>
          <w:p w14:paraId="7D9C1F55" w14:textId="5C9AC577" w:rsidR="00681F20" w:rsidRPr="00E27EB1" w:rsidRDefault="00681F20" w:rsidP="00C87AC5">
            <w:pPr>
              <w:jc w:val="both"/>
              <w:rPr>
                <w:rStyle w:val="normaltextrun"/>
                <w:rFonts w:cstheme="minorHAnsi"/>
                <w:color w:val="000000"/>
                <w:shd w:val="clear" w:color="auto" w:fill="FFFFFF"/>
              </w:rPr>
            </w:pPr>
            <w:r w:rsidRPr="00E27EB1">
              <w:rPr>
                <w:rStyle w:val="normaltextrun"/>
                <w:rFonts w:cstheme="minorHAnsi"/>
                <w:color w:val="000000"/>
                <w:shd w:val="clear" w:color="auto" w:fill="FFFFFF"/>
              </w:rPr>
              <w:t>The Committees will routinely review the effectiveness of Boards and Trust-wide governance, as part of which it will seek assurance around the development, implementation and monitoring of the Integrated Care System (ICS). </w:t>
            </w:r>
            <w:r w:rsidRPr="00E27EB1">
              <w:rPr>
                <w:rStyle w:val="eop"/>
                <w:rFonts w:cstheme="minorHAnsi"/>
                <w:color w:val="000000"/>
                <w:shd w:val="clear" w:color="auto" w:fill="FFFFFF"/>
              </w:rPr>
              <w:t> </w:t>
            </w:r>
          </w:p>
        </w:tc>
      </w:tr>
      <w:tr w:rsidR="00681F20" w14:paraId="6CBA68F5" w14:textId="77777777" w:rsidTr="002C584B">
        <w:tc>
          <w:tcPr>
            <w:tcW w:w="1275" w:type="pct"/>
            <w:vMerge/>
          </w:tcPr>
          <w:p w14:paraId="774B8CB2" w14:textId="2CF8A77A" w:rsidR="00681F20" w:rsidRDefault="00681F20" w:rsidP="0018544B">
            <w:pPr>
              <w:pStyle w:val="ListParagraph"/>
              <w:ind w:left="0"/>
              <w:jc w:val="both"/>
              <w:rPr>
                <w:bCs/>
              </w:rPr>
            </w:pPr>
          </w:p>
        </w:tc>
        <w:tc>
          <w:tcPr>
            <w:tcW w:w="3725" w:type="pct"/>
          </w:tcPr>
          <w:p w14:paraId="28617C81" w14:textId="53ABD9CF" w:rsidR="00681F20" w:rsidRPr="00E27EB1" w:rsidRDefault="00681F20" w:rsidP="00C87AC5">
            <w:pPr>
              <w:jc w:val="both"/>
              <w:rPr>
                <w:rStyle w:val="normaltextrun"/>
                <w:rFonts w:cstheme="minorHAnsi"/>
                <w:color w:val="000000"/>
                <w:shd w:val="clear" w:color="auto" w:fill="FFFFFF"/>
              </w:rPr>
            </w:pPr>
            <w:r w:rsidRPr="00E27EB1">
              <w:rPr>
                <w:rStyle w:val="normaltextrun"/>
                <w:rFonts w:cstheme="minorHAnsi"/>
                <w:color w:val="000000"/>
                <w:shd w:val="clear" w:color="auto" w:fill="FFFFFF"/>
              </w:rPr>
              <w:t xml:space="preserve">The committees shall work with the Quality and Safety Committee to ensure the Trusts’ system and processes </w:t>
            </w:r>
            <w:proofErr w:type="gramStart"/>
            <w:r w:rsidRPr="00E27EB1">
              <w:rPr>
                <w:rStyle w:val="normaltextrun"/>
                <w:rFonts w:cstheme="minorHAnsi"/>
                <w:color w:val="000000"/>
                <w:shd w:val="clear" w:color="auto" w:fill="FFFFFF"/>
              </w:rPr>
              <w:t>with regard to</w:t>
            </w:r>
            <w:proofErr w:type="gramEnd"/>
            <w:r w:rsidRPr="00E27EB1">
              <w:rPr>
                <w:rStyle w:val="normaltextrun"/>
                <w:rFonts w:cstheme="minorHAnsi"/>
                <w:color w:val="000000"/>
                <w:shd w:val="clear" w:color="auto" w:fill="FFFFFF"/>
              </w:rPr>
              <w:t xml:space="preserve"> Clinical Audit are adequate and reflect the risks in the Trust</w:t>
            </w:r>
            <w:r w:rsidRPr="00E27EB1">
              <w:rPr>
                <w:rStyle w:val="eop"/>
                <w:rFonts w:cstheme="minorHAnsi"/>
                <w:color w:val="000000"/>
                <w:shd w:val="clear" w:color="auto" w:fill="FFFFFF"/>
              </w:rPr>
              <w:t> </w:t>
            </w:r>
          </w:p>
        </w:tc>
      </w:tr>
      <w:tr w:rsidR="00681F20" w14:paraId="2DF0E77F" w14:textId="77777777" w:rsidTr="002C584B">
        <w:tc>
          <w:tcPr>
            <w:tcW w:w="1275" w:type="pct"/>
            <w:vMerge/>
          </w:tcPr>
          <w:p w14:paraId="41E8AE1E" w14:textId="5A3DC7B0" w:rsidR="00681F20" w:rsidRDefault="00681F20" w:rsidP="0018544B">
            <w:pPr>
              <w:pStyle w:val="ListParagraph"/>
              <w:ind w:left="0"/>
              <w:jc w:val="both"/>
              <w:rPr>
                <w:bCs/>
              </w:rPr>
            </w:pPr>
          </w:p>
        </w:tc>
        <w:tc>
          <w:tcPr>
            <w:tcW w:w="3725" w:type="pct"/>
          </w:tcPr>
          <w:p w14:paraId="166C9E8D" w14:textId="02CFC739" w:rsidR="00681F20" w:rsidRPr="00E27EB1" w:rsidRDefault="00681F20" w:rsidP="00C87AC5">
            <w:pPr>
              <w:jc w:val="both"/>
              <w:rPr>
                <w:rStyle w:val="normaltextrun"/>
                <w:rFonts w:cstheme="minorHAnsi"/>
                <w:color w:val="000000"/>
                <w:shd w:val="clear" w:color="auto" w:fill="FFFFFF"/>
              </w:rPr>
            </w:pPr>
            <w:r w:rsidRPr="00E27EB1">
              <w:rPr>
                <w:rStyle w:val="normaltextrun"/>
                <w:rFonts w:cstheme="minorHAnsi"/>
                <w:color w:val="000000"/>
                <w:shd w:val="clear" w:color="auto" w:fill="FFFFFF"/>
              </w:rPr>
              <w:t xml:space="preserve">The Committees shall ensure that the systems and processes the Trusts have in </w:t>
            </w:r>
            <w:proofErr w:type="gramStart"/>
            <w:r w:rsidRPr="00E27EB1">
              <w:rPr>
                <w:rStyle w:val="normaltextrun"/>
                <w:rFonts w:cstheme="minorHAnsi"/>
                <w:color w:val="000000"/>
                <w:shd w:val="clear" w:color="auto" w:fill="FFFFFF"/>
              </w:rPr>
              <w:t>place  enable</w:t>
            </w:r>
            <w:proofErr w:type="gramEnd"/>
            <w:r w:rsidRPr="00E27EB1">
              <w:rPr>
                <w:rStyle w:val="normaltextrun"/>
                <w:rFonts w:cstheme="minorHAnsi"/>
                <w:color w:val="000000"/>
                <w:shd w:val="clear" w:color="auto" w:fill="FFFFFF"/>
              </w:rPr>
              <w:t xml:space="preserve"> the Whistle-blowing Policy to be effective and accessible   </w:t>
            </w:r>
            <w:r w:rsidRPr="00E27EB1">
              <w:rPr>
                <w:rStyle w:val="eop"/>
                <w:rFonts w:cstheme="minorHAnsi"/>
                <w:color w:val="000000"/>
                <w:shd w:val="clear" w:color="auto" w:fill="FFFFFF"/>
              </w:rPr>
              <w:t> </w:t>
            </w:r>
          </w:p>
        </w:tc>
      </w:tr>
      <w:tr w:rsidR="00681F20" w14:paraId="74851A92" w14:textId="77777777" w:rsidTr="002C584B">
        <w:tc>
          <w:tcPr>
            <w:tcW w:w="1275" w:type="pct"/>
            <w:vMerge/>
          </w:tcPr>
          <w:p w14:paraId="3FD0AEA2" w14:textId="0F229903" w:rsidR="00681F20" w:rsidRDefault="00681F20" w:rsidP="0018544B">
            <w:pPr>
              <w:pStyle w:val="ListParagraph"/>
              <w:ind w:left="0"/>
              <w:jc w:val="both"/>
              <w:rPr>
                <w:bCs/>
              </w:rPr>
            </w:pPr>
          </w:p>
        </w:tc>
        <w:tc>
          <w:tcPr>
            <w:tcW w:w="3725" w:type="pct"/>
          </w:tcPr>
          <w:p w14:paraId="43C8417C" w14:textId="5171DAB5" w:rsidR="00681F20" w:rsidRPr="00E27EB1" w:rsidRDefault="00681F20" w:rsidP="00C87AC5">
            <w:pPr>
              <w:jc w:val="both"/>
              <w:rPr>
                <w:rStyle w:val="normaltextrun"/>
                <w:rFonts w:cstheme="minorHAnsi"/>
                <w:color w:val="000000"/>
                <w:shd w:val="clear" w:color="auto" w:fill="FFFFFF"/>
              </w:rPr>
            </w:pPr>
            <w:r w:rsidRPr="00E27EB1">
              <w:rPr>
                <w:rStyle w:val="normaltextrun"/>
                <w:rFonts w:cstheme="minorHAnsi"/>
                <w:color w:val="000000"/>
                <w:shd w:val="clear" w:color="auto" w:fill="FFFFFF"/>
              </w:rPr>
              <w:t xml:space="preserve">The Audit Committees share ownership of </w:t>
            </w:r>
            <w:proofErr w:type="gramStart"/>
            <w:r w:rsidRPr="00E27EB1">
              <w:rPr>
                <w:rStyle w:val="normaltextrun"/>
                <w:rFonts w:cstheme="minorHAnsi"/>
                <w:color w:val="000000"/>
                <w:shd w:val="clear" w:color="auto" w:fill="FFFFFF"/>
              </w:rPr>
              <w:t>the  Board</w:t>
            </w:r>
            <w:proofErr w:type="gramEnd"/>
            <w:r w:rsidRPr="00E27EB1">
              <w:rPr>
                <w:rStyle w:val="normaltextrun"/>
                <w:rFonts w:cstheme="minorHAnsi"/>
                <w:color w:val="000000"/>
                <w:shd w:val="clear" w:color="auto" w:fill="FFFFFF"/>
              </w:rPr>
              <w:t xml:space="preserve"> Assurance Framework, and the other Board committees will report updates related to their committees to the Audit Committees.</w:t>
            </w:r>
            <w:r w:rsidRPr="00E27EB1">
              <w:rPr>
                <w:rStyle w:val="eop"/>
                <w:rFonts w:cstheme="minorHAnsi"/>
                <w:color w:val="000000"/>
                <w:shd w:val="clear" w:color="auto" w:fill="FFFFFF"/>
              </w:rPr>
              <w:t> </w:t>
            </w:r>
          </w:p>
        </w:tc>
      </w:tr>
      <w:tr w:rsidR="00681F20" w14:paraId="2A0F6B3A" w14:textId="77777777" w:rsidTr="002C584B">
        <w:tc>
          <w:tcPr>
            <w:tcW w:w="1275" w:type="pct"/>
            <w:vMerge/>
          </w:tcPr>
          <w:p w14:paraId="441CE1FC" w14:textId="3D54B50C" w:rsidR="00681F20" w:rsidRDefault="00681F20" w:rsidP="0018544B">
            <w:pPr>
              <w:pStyle w:val="ListParagraph"/>
              <w:ind w:left="0"/>
              <w:jc w:val="both"/>
              <w:rPr>
                <w:bCs/>
              </w:rPr>
            </w:pPr>
          </w:p>
        </w:tc>
        <w:tc>
          <w:tcPr>
            <w:tcW w:w="3725" w:type="pct"/>
          </w:tcPr>
          <w:p w14:paraId="23165033" w14:textId="3EDA1303" w:rsidR="00681F20" w:rsidRPr="00E27EB1" w:rsidRDefault="00681F20" w:rsidP="00C87AC5">
            <w:pPr>
              <w:jc w:val="both"/>
              <w:rPr>
                <w:rStyle w:val="normaltextrun"/>
                <w:rFonts w:cstheme="minorHAnsi"/>
                <w:color w:val="000000"/>
                <w:shd w:val="clear" w:color="auto" w:fill="FFFFFF"/>
              </w:rPr>
            </w:pPr>
            <w:r w:rsidRPr="00E27EB1">
              <w:rPr>
                <w:rStyle w:val="normaltextrun"/>
                <w:rFonts w:cstheme="minorHAnsi"/>
                <w:color w:val="000000"/>
                <w:shd w:val="clear" w:color="auto" w:fill="FFFFFF"/>
              </w:rPr>
              <w:t xml:space="preserve">The Committees ensure that the Boards’ Committees have sufficient support to fulfil their </w:t>
            </w:r>
            <w:proofErr w:type="spellStart"/>
            <w:r w:rsidRPr="00E27EB1">
              <w:rPr>
                <w:rStyle w:val="normaltextrun"/>
                <w:rFonts w:cstheme="minorHAnsi"/>
                <w:color w:val="000000"/>
                <w:shd w:val="clear" w:color="auto" w:fill="FFFFFF"/>
              </w:rPr>
              <w:t>rolse</w:t>
            </w:r>
            <w:proofErr w:type="spellEnd"/>
            <w:r w:rsidRPr="00E27EB1">
              <w:rPr>
                <w:rStyle w:val="eop"/>
                <w:rFonts w:cstheme="minorHAnsi"/>
                <w:color w:val="000000"/>
                <w:shd w:val="clear" w:color="auto" w:fill="FFFFFF"/>
              </w:rPr>
              <w:t> </w:t>
            </w:r>
          </w:p>
        </w:tc>
      </w:tr>
      <w:tr w:rsidR="00681F20" w14:paraId="07F071DA" w14:textId="77777777" w:rsidTr="002C584B">
        <w:tc>
          <w:tcPr>
            <w:tcW w:w="1275" w:type="pct"/>
            <w:vMerge/>
          </w:tcPr>
          <w:p w14:paraId="45FF550E" w14:textId="75B26699" w:rsidR="00681F20" w:rsidRDefault="00681F20" w:rsidP="0018544B">
            <w:pPr>
              <w:pStyle w:val="ListParagraph"/>
              <w:ind w:left="0"/>
              <w:jc w:val="both"/>
              <w:rPr>
                <w:bCs/>
              </w:rPr>
            </w:pPr>
          </w:p>
        </w:tc>
        <w:tc>
          <w:tcPr>
            <w:tcW w:w="3725" w:type="pct"/>
          </w:tcPr>
          <w:p w14:paraId="6F6EC7B6" w14:textId="52F4AF24" w:rsidR="00681F20" w:rsidRPr="00E27EB1" w:rsidRDefault="00681F20" w:rsidP="00C87AC5">
            <w:pPr>
              <w:jc w:val="both"/>
              <w:rPr>
                <w:rStyle w:val="normaltextrun"/>
                <w:rFonts w:cstheme="minorHAnsi"/>
                <w:color w:val="000000"/>
                <w:shd w:val="clear" w:color="auto" w:fill="FFFFFF"/>
              </w:rPr>
            </w:pPr>
            <w:r w:rsidRPr="00E27EB1">
              <w:rPr>
                <w:rStyle w:val="normaltextrun"/>
                <w:rFonts w:cstheme="minorHAnsi"/>
                <w:color w:val="000000"/>
                <w:shd w:val="clear" w:color="auto" w:fill="FFFFFF"/>
              </w:rPr>
              <w:t>The Committees will ensure regular review and challenge regarding the contents of the BAF</w:t>
            </w:r>
            <w:r w:rsidRPr="00E27EB1">
              <w:rPr>
                <w:rStyle w:val="eop"/>
                <w:rFonts w:cstheme="minorHAnsi"/>
                <w:color w:val="000000"/>
                <w:shd w:val="clear" w:color="auto" w:fill="FFFFFF"/>
              </w:rPr>
              <w:t> </w:t>
            </w:r>
          </w:p>
        </w:tc>
      </w:tr>
      <w:tr w:rsidR="00681F20" w14:paraId="752B67B4" w14:textId="77777777" w:rsidTr="002C584B">
        <w:tc>
          <w:tcPr>
            <w:tcW w:w="1275" w:type="pct"/>
            <w:vMerge/>
          </w:tcPr>
          <w:p w14:paraId="74B2F1F7" w14:textId="5816E23C" w:rsidR="00681F20" w:rsidRDefault="00681F20" w:rsidP="0018544B">
            <w:pPr>
              <w:pStyle w:val="ListParagraph"/>
              <w:ind w:left="0"/>
              <w:jc w:val="both"/>
              <w:rPr>
                <w:bCs/>
              </w:rPr>
            </w:pPr>
          </w:p>
        </w:tc>
        <w:tc>
          <w:tcPr>
            <w:tcW w:w="3725" w:type="pct"/>
          </w:tcPr>
          <w:p w14:paraId="3BD21AB8" w14:textId="131478BF" w:rsidR="00681F20" w:rsidRPr="00E27EB1" w:rsidRDefault="00681F20" w:rsidP="00B91A04">
            <w:pPr>
              <w:pStyle w:val="paragraph"/>
              <w:spacing w:before="0" w:beforeAutospacing="0" w:after="0" w:afterAutospacing="0"/>
              <w:textAlignment w:val="baseline"/>
              <w:rPr>
                <w:rFonts w:asciiTheme="minorHAnsi" w:hAnsiTheme="minorHAnsi" w:cstheme="minorHAnsi"/>
                <w:sz w:val="22"/>
                <w:szCs w:val="22"/>
              </w:rPr>
            </w:pPr>
            <w:r w:rsidRPr="00E27EB1">
              <w:rPr>
                <w:rStyle w:val="normaltextrun"/>
                <w:rFonts w:asciiTheme="minorHAnsi" w:hAnsiTheme="minorHAnsi" w:cstheme="minorHAnsi"/>
                <w:sz w:val="22"/>
                <w:szCs w:val="22"/>
              </w:rPr>
              <w:t>The Committees will:</w:t>
            </w:r>
            <w:r w:rsidRPr="00E27EB1">
              <w:rPr>
                <w:rStyle w:val="eop"/>
                <w:rFonts w:asciiTheme="minorHAnsi" w:hAnsiTheme="minorHAnsi" w:cstheme="minorHAnsi"/>
                <w:sz w:val="22"/>
                <w:szCs w:val="22"/>
              </w:rPr>
              <w:t> </w:t>
            </w:r>
          </w:p>
          <w:p w14:paraId="0657DC84" w14:textId="299FBF92" w:rsidR="00681F20" w:rsidRPr="00E27EB1" w:rsidRDefault="00681F20" w:rsidP="00061693">
            <w:pPr>
              <w:pStyle w:val="paragraph"/>
              <w:numPr>
                <w:ilvl w:val="0"/>
                <w:numId w:val="6"/>
              </w:numPr>
              <w:spacing w:before="0" w:beforeAutospacing="0" w:after="0" w:afterAutospacing="0"/>
              <w:textAlignment w:val="baseline"/>
              <w:rPr>
                <w:rFonts w:asciiTheme="minorHAnsi" w:hAnsiTheme="minorHAnsi" w:cstheme="minorHAnsi"/>
                <w:sz w:val="22"/>
                <w:szCs w:val="22"/>
              </w:rPr>
            </w:pPr>
            <w:r w:rsidRPr="00E27EB1">
              <w:rPr>
                <w:rStyle w:val="normaltextrun"/>
                <w:rFonts w:asciiTheme="minorHAnsi" w:hAnsiTheme="minorHAnsi" w:cstheme="minorHAnsi"/>
                <w:sz w:val="22"/>
                <w:szCs w:val="22"/>
              </w:rPr>
              <w:t>Liaise with the Boards’ Committees to ensure that weaknesses in control exposed by that Committee are investigated.</w:t>
            </w:r>
            <w:r w:rsidRPr="00E27EB1">
              <w:rPr>
                <w:rStyle w:val="eop"/>
                <w:rFonts w:asciiTheme="minorHAnsi" w:hAnsiTheme="minorHAnsi" w:cstheme="minorHAnsi"/>
                <w:sz w:val="22"/>
                <w:szCs w:val="22"/>
              </w:rPr>
              <w:t> </w:t>
            </w:r>
          </w:p>
          <w:p w14:paraId="73B354FE" w14:textId="6ECF01FA" w:rsidR="00681F20" w:rsidRPr="00E27EB1" w:rsidRDefault="00681F20" w:rsidP="00061693">
            <w:pPr>
              <w:pStyle w:val="paragraph"/>
              <w:numPr>
                <w:ilvl w:val="0"/>
                <w:numId w:val="6"/>
              </w:numPr>
              <w:spacing w:before="0" w:beforeAutospacing="0" w:after="0" w:afterAutospacing="0"/>
              <w:textAlignment w:val="baseline"/>
              <w:rPr>
                <w:rFonts w:asciiTheme="minorHAnsi" w:hAnsiTheme="minorHAnsi" w:cstheme="minorHAnsi"/>
                <w:sz w:val="22"/>
                <w:szCs w:val="22"/>
              </w:rPr>
            </w:pPr>
            <w:r w:rsidRPr="00E27EB1">
              <w:rPr>
                <w:rStyle w:val="normaltextrun"/>
                <w:rFonts w:asciiTheme="minorHAnsi" w:hAnsiTheme="minorHAnsi" w:cstheme="minorHAnsi"/>
                <w:sz w:val="22"/>
                <w:szCs w:val="22"/>
              </w:rPr>
              <w:t>Recommend approval of the annual financial statements for the Trust’s Final Accounts</w:t>
            </w:r>
            <w:r w:rsidRPr="00E27EB1">
              <w:rPr>
                <w:rStyle w:val="eop"/>
                <w:rFonts w:asciiTheme="minorHAnsi" w:hAnsiTheme="minorHAnsi" w:cstheme="minorHAnsi"/>
                <w:sz w:val="22"/>
                <w:szCs w:val="22"/>
              </w:rPr>
              <w:t> </w:t>
            </w:r>
          </w:p>
          <w:p w14:paraId="41D09872" w14:textId="6DAAC51E" w:rsidR="00681F20" w:rsidRPr="00E27EB1" w:rsidRDefault="00681F20" w:rsidP="00061693">
            <w:pPr>
              <w:pStyle w:val="paragraph"/>
              <w:numPr>
                <w:ilvl w:val="0"/>
                <w:numId w:val="6"/>
              </w:numPr>
              <w:spacing w:before="0" w:beforeAutospacing="0" w:after="0" w:afterAutospacing="0"/>
              <w:textAlignment w:val="baseline"/>
              <w:rPr>
                <w:rFonts w:asciiTheme="minorHAnsi" w:hAnsiTheme="minorHAnsi" w:cstheme="minorHAnsi"/>
                <w:sz w:val="22"/>
                <w:szCs w:val="22"/>
              </w:rPr>
            </w:pPr>
            <w:r w:rsidRPr="00E27EB1">
              <w:rPr>
                <w:rStyle w:val="normaltextrun"/>
                <w:rFonts w:asciiTheme="minorHAnsi" w:hAnsiTheme="minorHAnsi" w:cstheme="minorHAnsi"/>
                <w:sz w:val="22"/>
                <w:szCs w:val="22"/>
              </w:rPr>
              <w:t>Review and approve the Trusts’ accounting policies each year.</w:t>
            </w:r>
            <w:r w:rsidRPr="00E27EB1">
              <w:rPr>
                <w:rStyle w:val="eop"/>
                <w:rFonts w:asciiTheme="minorHAnsi" w:hAnsiTheme="minorHAnsi" w:cstheme="minorHAnsi"/>
                <w:sz w:val="22"/>
                <w:szCs w:val="22"/>
              </w:rPr>
              <w:t> </w:t>
            </w:r>
          </w:p>
          <w:p w14:paraId="0FF9973B" w14:textId="77777777" w:rsidR="00681F20" w:rsidRPr="00E27EB1" w:rsidRDefault="00681F20" w:rsidP="00C87AC5">
            <w:pPr>
              <w:jc w:val="both"/>
              <w:rPr>
                <w:rStyle w:val="normaltextrun"/>
                <w:rFonts w:cstheme="minorHAnsi"/>
                <w:color w:val="000000"/>
                <w:shd w:val="clear" w:color="auto" w:fill="FFFFFF"/>
              </w:rPr>
            </w:pPr>
          </w:p>
        </w:tc>
      </w:tr>
      <w:tr w:rsidR="00681F20" w14:paraId="2C78B6E0" w14:textId="77777777" w:rsidTr="002C584B">
        <w:tc>
          <w:tcPr>
            <w:tcW w:w="1275" w:type="pct"/>
            <w:vMerge/>
          </w:tcPr>
          <w:p w14:paraId="24B42713" w14:textId="00F1EBF2" w:rsidR="00681F20" w:rsidRDefault="00681F20" w:rsidP="0018544B">
            <w:pPr>
              <w:pStyle w:val="ListParagraph"/>
              <w:ind w:left="0"/>
              <w:jc w:val="both"/>
              <w:rPr>
                <w:bCs/>
              </w:rPr>
            </w:pPr>
          </w:p>
        </w:tc>
        <w:tc>
          <w:tcPr>
            <w:tcW w:w="3725" w:type="pct"/>
          </w:tcPr>
          <w:p w14:paraId="2E4BC95D" w14:textId="01793562" w:rsidR="00681F20" w:rsidRPr="00E27EB1" w:rsidRDefault="00681F20" w:rsidP="00B91A04">
            <w:pPr>
              <w:pStyle w:val="paragraph"/>
              <w:spacing w:before="0" w:beforeAutospacing="0" w:after="0" w:afterAutospacing="0"/>
              <w:textAlignment w:val="baseline"/>
              <w:rPr>
                <w:rStyle w:val="normaltextrun"/>
                <w:rFonts w:asciiTheme="minorHAnsi" w:hAnsiTheme="minorHAnsi" w:cstheme="minorHAnsi"/>
                <w:sz w:val="22"/>
                <w:szCs w:val="22"/>
              </w:rPr>
            </w:pPr>
            <w:r w:rsidRPr="00E27EB1">
              <w:rPr>
                <w:rStyle w:val="normaltextrun"/>
                <w:rFonts w:asciiTheme="minorHAnsi" w:hAnsiTheme="minorHAnsi" w:cstheme="minorHAnsi"/>
                <w:color w:val="000000"/>
                <w:sz w:val="22"/>
                <w:szCs w:val="22"/>
                <w:shd w:val="clear" w:color="auto" w:fill="FFFFFF"/>
              </w:rPr>
              <w:t>Review any proposed changes to the Scheme of Delegation, Standing Orders and Standing Financial Instructions for approval by the Boards.</w:t>
            </w:r>
            <w:r w:rsidRPr="00E27EB1">
              <w:rPr>
                <w:rStyle w:val="eop"/>
                <w:rFonts w:asciiTheme="minorHAnsi" w:hAnsiTheme="minorHAnsi" w:cstheme="minorHAnsi"/>
                <w:color w:val="000000"/>
                <w:sz w:val="22"/>
                <w:szCs w:val="22"/>
                <w:shd w:val="clear" w:color="auto" w:fill="FFFFFF"/>
              </w:rPr>
              <w:t> </w:t>
            </w:r>
          </w:p>
        </w:tc>
      </w:tr>
      <w:tr w:rsidR="00681F20" w14:paraId="108F2CA7" w14:textId="77777777" w:rsidTr="002C584B">
        <w:tc>
          <w:tcPr>
            <w:tcW w:w="1275" w:type="pct"/>
            <w:vMerge/>
          </w:tcPr>
          <w:p w14:paraId="054632F4" w14:textId="5BF555B7" w:rsidR="00681F20" w:rsidRDefault="00681F20" w:rsidP="0018544B">
            <w:pPr>
              <w:pStyle w:val="ListParagraph"/>
              <w:ind w:left="0"/>
              <w:jc w:val="both"/>
              <w:rPr>
                <w:bCs/>
              </w:rPr>
            </w:pPr>
          </w:p>
        </w:tc>
        <w:tc>
          <w:tcPr>
            <w:tcW w:w="3725" w:type="pct"/>
          </w:tcPr>
          <w:p w14:paraId="711D6A98" w14:textId="35941BA7" w:rsidR="00681F20" w:rsidRPr="00E27EB1" w:rsidRDefault="00681F20" w:rsidP="00B91A04">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E27EB1">
              <w:rPr>
                <w:rStyle w:val="normaltextrun"/>
                <w:rFonts w:asciiTheme="minorHAnsi" w:hAnsiTheme="minorHAnsi" w:cstheme="minorHAnsi"/>
                <w:color w:val="000000"/>
                <w:sz w:val="22"/>
                <w:szCs w:val="22"/>
                <w:shd w:val="clear" w:color="auto" w:fill="FFFFFF"/>
              </w:rPr>
              <w:t xml:space="preserve">The Committees will review the effectiveness of Boards’ and Trust-wide governance, as part of which it will seek assurance around the development, implementation and monitoring of </w:t>
            </w:r>
            <w:proofErr w:type="gramStart"/>
            <w:r w:rsidRPr="00E27EB1">
              <w:rPr>
                <w:rStyle w:val="normaltextrun"/>
                <w:rFonts w:asciiTheme="minorHAnsi" w:hAnsiTheme="minorHAnsi" w:cstheme="minorHAnsi"/>
                <w:color w:val="000000"/>
                <w:sz w:val="22"/>
                <w:szCs w:val="22"/>
                <w:shd w:val="clear" w:color="auto" w:fill="FFFFFF"/>
              </w:rPr>
              <w:t>group  governance</w:t>
            </w:r>
            <w:proofErr w:type="gramEnd"/>
            <w:r w:rsidRPr="00E27EB1">
              <w:rPr>
                <w:rStyle w:val="normaltextrun"/>
                <w:rFonts w:asciiTheme="minorHAnsi" w:hAnsiTheme="minorHAnsi" w:cstheme="minorHAnsi"/>
                <w:color w:val="000000"/>
                <w:sz w:val="22"/>
                <w:szCs w:val="22"/>
                <w:shd w:val="clear" w:color="auto" w:fill="FFFFFF"/>
              </w:rPr>
              <w:t xml:space="preserve"> arrangements. In fulfilling this role, the Committees shall assure themselves in respect of the effectiveness of the arrangements as they relate to the delivery of Group objectives whilst maintaining the Trusts’ systems of internal </w:t>
            </w:r>
            <w:proofErr w:type="gramStart"/>
            <w:r w:rsidRPr="00E27EB1">
              <w:rPr>
                <w:rStyle w:val="normaltextrun"/>
                <w:rFonts w:asciiTheme="minorHAnsi" w:hAnsiTheme="minorHAnsi" w:cstheme="minorHAnsi"/>
                <w:color w:val="000000"/>
                <w:sz w:val="22"/>
                <w:szCs w:val="22"/>
                <w:shd w:val="clear" w:color="auto" w:fill="FFFFFF"/>
              </w:rPr>
              <w:t>control, and</w:t>
            </w:r>
            <w:proofErr w:type="gramEnd"/>
            <w:r w:rsidRPr="00E27EB1">
              <w:rPr>
                <w:rStyle w:val="normaltextrun"/>
                <w:rFonts w:asciiTheme="minorHAnsi" w:hAnsiTheme="minorHAnsi" w:cstheme="minorHAnsi"/>
                <w:color w:val="000000"/>
                <w:sz w:val="22"/>
                <w:szCs w:val="22"/>
                <w:shd w:val="clear" w:color="auto" w:fill="FFFFFF"/>
              </w:rPr>
              <w:t xml:space="preserve"> provide assurance to the Boards of Directors as required and requested.</w:t>
            </w:r>
            <w:r w:rsidRPr="00E27EB1">
              <w:rPr>
                <w:rStyle w:val="eop"/>
                <w:rFonts w:asciiTheme="minorHAnsi" w:hAnsiTheme="minorHAnsi" w:cstheme="minorHAnsi"/>
                <w:color w:val="000000"/>
                <w:sz w:val="22"/>
                <w:szCs w:val="22"/>
                <w:shd w:val="clear" w:color="auto" w:fill="FFFFFF"/>
              </w:rPr>
              <w:t> </w:t>
            </w:r>
          </w:p>
        </w:tc>
      </w:tr>
      <w:tr w:rsidR="00681F20" w14:paraId="5C0C2041" w14:textId="77777777" w:rsidTr="002C584B">
        <w:tc>
          <w:tcPr>
            <w:tcW w:w="1275" w:type="pct"/>
            <w:vMerge/>
          </w:tcPr>
          <w:p w14:paraId="32D031AC" w14:textId="6DE62D2A" w:rsidR="00681F20" w:rsidRDefault="00681F20" w:rsidP="0018544B">
            <w:pPr>
              <w:pStyle w:val="ListParagraph"/>
              <w:ind w:left="0"/>
              <w:jc w:val="both"/>
              <w:rPr>
                <w:bCs/>
              </w:rPr>
            </w:pPr>
          </w:p>
        </w:tc>
        <w:tc>
          <w:tcPr>
            <w:tcW w:w="3725" w:type="pct"/>
          </w:tcPr>
          <w:p w14:paraId="780E6A2C" w14:textId="0270BEC6" w:rsidR="00681F20" w:rsidRPr="00E27EB1" w:rsidRDefault="00681F20" w:rsidP="00B91A04">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proofErr w:type="gramStart"/>
            <w:r w:rsidRPr="00E27EB1">
              <w:rPr>
                <w:rStyle w:val="normaltextrun"/>
                <w:rFonts w:asciiTheme="minorHAnsi" w:hAnsiTheme="minorHAnsi" w:cstheme="minorHAnsi"/>
                <w:color w:val="000000"/>
                <w:sz w:val="22"/>
                <w:szCs w:val="22"/>
                <w:shd w:val="clear" w:color="auto" w:fill="FFFFFF"/>
              </w:rPr>
              <w:t>In order to</w:t>
            </w:r>
            <w:proofErr w:type="gramEnd"/>
            <w:r w:rsidRPr="00E27EB1">
              <w:rPr>
                <w:rStyle w:val="normaltextrun"/>
                <w:rFonts w:asciiTheme="minorHAnsi" w:hAnsiTheme="minorHAnsi" w:cstheme="minorHAnsi"/>
                <w:color w:val="000000"/>
                <w:sz w:val="22"/>
                <w:szCs w:val="22"/>
                <w:shd w:val="clear" w:color="auto" w:fill="FFFFFF"/>
              </w:rPr>
              <w:t xml:space="preserve"> ensure an integrated approach and carry out the above duties effectively, the Committees will have effective relationships with all Board committees so that it understands processes and linkages and seeks assurance on their work. </w:t>
            </w:r>
            <w:r w:rsidRPr="00E27EB1">
              <w:rPr>
                <w:rStyle w:val="eop"/>
                <w:rFonts w:asciiTheme="minorHAnsi" w:hAnsiTheme="minorHAnsi" w:cstheme="minorHAnsi"/>
                <w:color w:val="000000"/>
                <w:sz w:val="22"/>
                <w:szCs w:val="22"/>
                <w:shd w:val="clear" w:color="auto" w:fill="FFFFFF"/>
              </w:rPr>
              <w:t> </w:t>
            </w:r>
          </w:p>
        </w:tc>
      </w:tr>
      <w:tr w:rsidR="00681F20" w14:paraId="2F49AA68" w14:textId="77777777" w:rsidTr="002C584B">
        <w:tc>
          <w:tcPr>
            <w:tcW w:w="1275" w:type="pct"/>
            <w:vMerge/>
          </w:tcPr>
          <w:p w14:paraId="0101BE2E" w14:textId="325F87D7" w:rsidR="00681F20" w:rsidRDefault="00681F20" w:rsidP="0018544B">
            <w:pPr>
              <w:pStyle w:val="ListParagraph"/>
              <w:ind w:left="0"/>
              <w:jc w:val="both"/>
              <w:rPr>
                <w:bCs/>
              </w:rPr>
            </w:pPr>
          </w:p>
        </w:tc>
        <w:tc>
          <w:tcPr>
            <w:tcW w:w="3725" w:type="pct"/>
          </w:tcPr>
          <w:p w14:paraId="3AE99D70" w14:textId="0DF594D6" w:rsidR="00681F20" w:rsidRPr="00E27EB1" w:rsidRDefault="00681F20" w:rsidP="00B91A04">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E27EB1">
              <w:rPr>
                <w:rStyle w:val="normaltextrun"/>
                <w:rFonts w:asciiTheme="minorHAnsi" w:hAnsiTheme="minorHAnsi" w:cstheme="minorHAnsi"/>
                <w:color w:val="000000"/>
                <w:sz w:val="22"/>
                <w:szCs w:val="22"/>
                <w:shd w:val="clear" w:color="auto" w:fill="FFFFFF"/>
              </w:rPr>
              <w:t>The Committees may request specific reports from individual functions within the organisation in pursuance of their duties.</w:t>
            </w:r>
            <w:r w:rsidRPr="00E27EB1">
              <w:rPr>
                <w:rStyle w:val="normaltextrun"/>
                <w:rFonts w:asciiTheme="minorHAnsi" w:hAnsiTheme="minorHAnsi" w:cstheme="minorHAnsi"/>
                <w:i/>
                <w:iCs/>
                <w:color w:val="000000"/>
                <w:sz w:val="22"/>
                <w:szCs w:val="22"/>
                <w:shd w:val="clear" w:color="auto" w:fill="FFFFFF"/>
              </w:rPr>
              <w:t> </w:t>
            </w:r>
            <w:r w:rsidRPr="00E27EB1">
              <w:rPr>
                <w:rStyle w:val="eop"/>
                <w:rFonts w:asciiTheme="minorHAnsi" w:hAnsiTheme="minorHAnsi" w:cstheme="minorHAnsi"/>
                <w:color w:val="000000"/>
                <w:sz w:val="22"/>
                <w:szCs w:val="22"/>
                <w:shd w:val="clear" w:color="auto" w:fill="FFFFFF"/>
              </w:rPr>
              <w:t> </w:t>
            </w:r>
          </w:p>
        </w:tc>
      </w:tr>
      <w:tr w:rsidR="00104D5A" w14:paraId="0AE78765" w14:textId="77777777" w:rsidTr="002C584B">
        <w:tc>
          <w:tcPr>
            <w:tcW w:w="1275" w:type="pct"/>
          </w:tcPr>
          <w:p w14:paraId="5BD11B30" w14:textId="73F15E64" w:rsidR="00104D5A" w:rsidDel="005A3EB3" w:rsidRDefault="00104D5A" w:rsidP="0018544B">
            <w:pPr>
              <w:pStyle w:val="ListParagraph"/>
              <w:ind w:left="0"/>
              <w:jc w:val="both"/>
              <w:rPr>
                <w:bCs/>
              </w:rPr>
            </w:pPr>
            <w:r>
              <w:rPr>
                <w:bCs/>
              </w:rPr>
              <w:t>Finance</w:t>
            </w:r>
            <w:r w:rsidR="00336F4E">
              <w:rPr>
                <w:bCs/>
              </w:rPr>
              <w:t xml:space="preserve">, </w:t>
            </w:r>
            <w:r>
              <w:rPr>
                <w:bCs/>
              </w:rPr>
              <w:t xml:space="preserve">Investment </w:t>
            </w:r>
            <w:r w:rsidR="00336F4E">
              <w:rPr>
                <w:bCs/>
              </w:rPr>
              <w:t xml:space="preserve">and Performance </w:t>
            </w:r>
            <w:r>
              <w:rPr>
                <w:bCs/>
              </w:rPr>
              <w:t>Committee</w:t>
            </w:r>
            <w:r w:rsidR="001B5D30">
              <w:rPr>
                <w:bCs/>
              </w:rPr>
              <w:t xml:space="preserve"> </w:t>
            </w:r>
            <w:r w:rsidR="00FB4693">
              <w:rPr>
                <w:bCs/>
              </w:rPr>
              <w:t>(</w:t>
            </w:r>
            <w:r w:rsidR="00336F4E">
              <w:rPr>
                <w:bCs/>
              </w:rPr>
              <w:t>August</w:t>
            </w:r>
            <w:r w:rsidR="00FB4693">
              <w:rPr>
                <w:bCs/>
              </w:rPr>
              <w:t xml:space="preserve"> 202</w:t>
            </w:r>
            <w:r w:rsidR="00336F4E">
              <w:rPr>
                <w:bCs/>
              </w:rPr>
              <w:t>5</w:t>
            </w:r>
            <w:r w:rsidR="00FB4693">
              <w:rPr>
                <w:bCs/>
              </w:rPr>
              <w:t>)</w:t>
            </w:r>
          </w:p>
        </w:tc>
        <w:tc>
          <w:tcPr>
            <w:tcW w:w="3725" w:type="pct"/>
          </w:tcPr>
          <w:p w14:paraId="72611242" w14:textId="77777777" w:rsidR="005C0D13" w:rsidRPr="007F529D" w:rsidRDefault="005C0D13" w:rsidP="005C0D13">
            <w:pPr>
              <w:spacing w:after="120"/>
              <w:rPr>
                <w:rFonts w:ascii="Calibri" w:hAnsi="Calibri" w:cs="Calibri"/>
                <w:b/>
              </w:rPr>
            </w:pPr>
            <w:r w:rsidRPr="007F529D">
              <w:rPr>
                <w:rFonts w:ascii="Calibri" w:hAnsi="Calibri" w:cs="Calibri"/>
                <w:b/>
              </w:rPr>
              <w:t>Financial strategy and planning</w:t>
            </w:r>
          </w:p>
          <w:p w14:paraId="1106541B" w14:textId="77777777" w:rsidR="005C0D13" w:rsidRDefault="005C0D13" w:rsidP="001C5EC4">
            <w:pPr>
              <w:pStyle w:val="ListParagraph"/>
              <w:numPr>
                <w:ilvl w:val="0"/>
                <w:numId w:val="85"/>
              </w:numPr>
              <w:pBdr>
                <w:top w:val="nil"/>
                <w:left w:val="nil"/>
                <w:bottom w:val="nil"/>
                <w:right w:val="nil"/>
                <w:between w:val="nil"/>
                <w:bar w:val="nil"/>
              </w:pBdr>
              <w:spacing w:after="0" w:line="240" w:lineRule="auto"/>
              <w:contextualSpacing w:val="0"/>
              <w:rPr>
                <w:rFonts w:ascii="Calibri" w:hAnsi="Calibri" w:cs="Calibri"/>
              </w:rPr>
            </w:pPr>
            <w:r w:rsidRPr="007F529D">
              <w:rPr>
                <w:rFonts w:ascii="Calibri" w:hAnsi="Calibri" w:cs="Calibri"/>
                <w:bCs/>
              </w:rPr>
              <w:t>M</w:t>
            </w:r>
            <w:r w:rsidRPr="007F529D">
              <w:rPr>
                <w:rFonts w:ascii="Calibri" w:hAnsi="Calibri" w:cs="Calibri"/>
              </w:rPr>
              <w:t xml:space="preserve">aking recommendations to Boards for approval of the UHN financial strategy, including (but not limited to) UHN contributions to annual Integrated Care Board operating plans, annual and </w:t>
            </w:r>
            <w:proofErr w:type="gramStart"/>
            <w:r w:rsidRPr="007F529D">
              <w:rPr>
                <w:rFonts w:ascii="Calibri" w:hAnsi="Calibri" w:cs="Calibri"/>
              </w:rPr>
              <w:t>medium term</w:t>
            </w:r>
            <w:proofErr w:type="gramEnd"/>
            <w:r w:rsidRPr="007F529D">
              <w:rPr>
                <w:rFonts w:ascii="Calibri" w:hAnsi="Calibri" w:cs="Calibri"/>
              </w:rPr>
              <w:t xml:space="preserve"> revenue budgets and capital plans, and cost improvement targets.</w:t>
            </w:r>
          </w:p>
          <w:p w14:paraId="3AD55977" w14:textId="77777777" w:rsidR="005C0D13" w:rsidRDefault="005C0D13" w:rsidP="001C5EC4">
            <w:pPr>
              <w:pStyle w:val="ListParagraph"/>
              <w:numPr>
                <w:ilvl w:val="0"/>
                <w:numId w:val="85"/>
              </w:numPr>
              <w:pBdr>
                <w:top w:val="nil"/>
                <w:left w:val="nil"/>
                <w:bottom w:val="nil"/>
                <w:right w:val="nil"/>
                <w:between w:val="nil"/>
                <w:bar w:val="nil"/>
              </w:pBdr>
              <w:spacing w:after="0" w:line="240" w:lineRule="auto"/>
              <w:contextualSpacing w:val="0"/>
              <w:rPr>
                <w:rFonts w:ascii="Calibri" w:hAnsi="Calibri" w:cs="Calibri"/>
              </w:rPr>
            </w:pPr>
            <w:r w:rsidRPr="007F529D">
              <w:rPr>
                <w:rFonts w:ascii="Calibri" w:hAnsi="Calibri" w:cs="Calibri"/>
              </w:rPr>
              <w:t>Seeking assurance on the progress against financial plans and where off plan, understanding the controls and mitigations in place to manage any risk:</w:t>
            </w:r>
          </w:p>
          <w:p w14:paraId="25D5F2EA" w14:textId="77777777" w:rsidR="005C0D13" w:rsidRPr="00C76AAF" w:rsidRDefault="005C0D13" w:rsidP="001C5EC4">
            <w:pPr>
              <w:pStyle w:val="Default"/>
              <w:numPr>
                <w:ilvl w:val="0"/>
                <w:numId w:val="85"/>
              </w:numPr>
              <w:rPr>
                <w:rFonts w:ascii="Calibri" w:hAnsi="Calibri" w:cs="Calibri"/>
                <w:sz w:val="22"/>
                <w:szCs w:val="22"/>
              </w:rPr>
            </w:pPr>
            <w:r>
              <w:rPr>
                <w:rFonts w:ascii="Calibri" w:hAnsi="Calibri" w:cs="Calibri"/>
                <w:sz w:val="22"/>
                <w:szCs w:val="22"/>
              </w:rPr>
              <w:lastRenderedPageBreak/>
              <w:t xml:space="preserve">Reviewing progress against the </w:t>
            </w:r>
            <w:r w:rsidRPr="00E73313">
              <w:rPr>
                <w:rFonts w:ascii="Calibri" w:hAnsi="Calibri" w:cs="Calibri"/>
                <w:sz w:val="22"/>
                <w:szCs w:val="22"/>
              </w:rPr>
              <w:t>Trust’s efficiency and productivity programme and provid</w:t>
            </w:r>
            <w:r>
              <w:rPr>
                <w:rFonts w:ascii="Calibri" w:hAnsi="Calibri" w:cs="Calibri"/>
                <w:sz w:val="22"/>
                <w:szCs w:val="22"/>
              </w:rPr>
              <w:t>ing</w:t>
            </w:r>
            <w:r w:rsidRPr="00783D46">
              <w:rPr>
                <w:rFonts w:ascii="Calibri" w:hAnsi="Calibri" w:cs="Calibri"/>
                <w:sz w:val="22"/>
                <w:szCs w:val="22"/>
              </w:rPr>
              <w:t xml:space="preserve"> assurance to the Board on development and implementation of plans, risk management and governance, ensuring that resources are effectively used to improve performance against activity and access </w:t>
            </w:r>
            <w:proofErr w:type="gramStart"/>
            <w:r w:rsidRPr="00783D46">
              <w:rPr>
                <w:rFonts w:ascii="Calibri" w:hAnsi="Calibri" w:cs="Calibri"/>
                <w:sz w:val="22"/>
                <w:szCs w:val="22"/>
              </w:rPr>
              <w:t>targets;</w:t>
            </w:r>
            <w:proofErr w:type="gramEnd"/>
          </w:p>
          <w:p w14:paraId="1BD4B5D4" w14:textId="77777777" w:rsidR="005C0D13" w:rsidRPr="007F529D" w:rsidRDefault="005C0D13" w:rsidP="001C5EC4">
            <w:pPr>
              <w:pStyle w:val="ListParagraph"/>
              <w:numPr>
                <w:ilvl w:val="0"/>
                <w:numId w:val="85"/>
              </w:numPr>
              <w:pBdr>
                <w:top w:val="nil"/>
                <w:left w:val="nil"/>
                <w:bottom w:val="nil"/>
                <w:right w:val="nil"/>
                <w:between w:val="nil"/>
                <w:bar w:val="nil"/>
              </w:pBdr>
              <w:spacing w:after="0" w:line="240" w:lineRule="auto"/>
              <w:rPr>
                <w:rFonts w:ascii="Calibri" w:hAnsi="Calibri" w:cs="Calibri"/>
              </w:rPr>
            </w:pPr>
            <w:r w:rsidRPr="007F529D">
              <w:rPr>
                <w:rFonts w:ascii="Calibri" w:hAnsi="Calibri" w:cs="Calibri"/>
              </w:rPr>
              <w:t xml:space="preserve">Providing oversight and assurance regarding trusts’ financial performance whilst maximising the benefits of group </w:t>
            </w:r>
            <w:proofErr w:type="gramStart"/>
            <w:r w:rsidRPr="007F529D">
              <w:rPr>
                <w:rFonts w:ascii="Calibri" w:hAnsi="Calibri" w:cs="Calibri"/>
              </w:rPr>
              <w:t>working;</w:t>
            </w:r>
            <w:proofErr w:type="gramEnd"/>
          </w:p>
          <w:p w14:paraId="4A50500B" w14:textId="77777777" w:rsidR="005C0D13" w:rsidRDefault="005C0D13" w:rsidP="001C5EC4">
            <w:pPr>
              <w:pStyle w:val="ListParagraph"/>
              <w:numPr>
                <w:ilvl w:val="0"/>
                <w:numId w:val="85"/>
              </w:numPr>
              <w:pBdr>
                <w:top w:val="nil"/>
                <w:left w:val="nil"/>
                <w:bottom w:val="nil"/>
                <w:right w:val="nil"/>
                <w:between w:val="nil"/>
                <w:bar w:val="nil"/>
              </w:pBdr>
              <w:spacing w:after="0" w:line="240" w:lineRule="auto"/>
              <w:rPr>
                <w:rFonts w:ascii="Calibri" w:hAnsi="Calibri" w:cs="Calibri"/>
              </w:rPr>
            </w:pPr>
            <w:r w:rsidRPr="007F529D">
              <w:rPr>
                <w:rFonts w:ascii="Calibri" w:hAnsi="Calibri" w:cs="Calibri"/>
              </w:rPr>
              <w:t xml:space="preserve">Approval of revenue and capital business case requests for funding in accordance with the scheme of delegation and making recommendations to Boards in respect of cases outside of the committee’s delegated authority to </w:t>
            </w:r>
            <w:proofErr w:type="gramStart"/>
            <w:r w:rsidRPr="007F529D">
              <w:rPr>
                <w:rFonts w:ascii="Calibri" w:hAnsi="Calibri" w:cs="Calibri"/>
              </w:rPr>
              <w:t>act;</w:t>
            </w:r>
            <w:proofErr w:type="gramEnd"/>
          </w:p>
          <w:p w14:paraId="061BA186" w14:textId="77777777" w:rsidR="005C0D13" w:rsidRPr="007F529D" w:rsidRDefault="005C0D13" w:rsidP="001C5EC4">
            <w:pPr>
              <w:pStyle w:val="ListParagraph"/>
              <w:numPr>
                <w:ilvl w:val="0"/>
                <w:numId w:val="85"/>
              </w:numPr>
              <w:pBdr>
                <w:top w:val="nil"/>
                <w:left w:val="nil"/>
                <w:bottom w:val="nil"/>
                <w:right w:val="nil"/>
                <w:between w:val="nil"/>
                <w:bar w:val="nil"/>
              </w:pBdr>
              <w:spacing w:after="0" w:line="240" w:lineRule="auto"/>
              <w:rPr>
                <w:rStyle w:val="normaltextrun"/>
                <w:rFonts w:ascii="Calibri" w:hAnsi="Calibri" w:cs="Calibri"/>
              </w:rPr>
            </w:pPr>
            <w:r>
              <w:rPr>
                <w:rFonts w:ascii="Calibri" w:hAnsi="Calibri" w:cs="Calibri"/>
              </w:rPr>
              <w:t>S</w:t>
            </w:r>
            <w:r w:rsidRPr="007F529D">
              <w:rPr>
                <w:rFonts w:ascii="Calibri" w:hAnsi="Calibri" w:cs="Calibri"/>
              </w:rPr>
              <w:t>eek</w:t>
            </w:r>
            <w:r>
              <w:rPr>
                <w:rFonts w:ascii="Calibri" w:hAnsi="Calibri" w:cs="Calibri"/>
              </w:rPr>
              <w:t>ing</w:t>
            </w:r>
            <w:r w:rsidRPr="007F529D">
              <w:rPr>
                <w:rFonts w:ascii="Calibri" w:hAnsi="Calibri" w:cs="Calibri"/>
              </w:rPr>
              <w:t xml:space="preserve"> assurance that there are </w:t>
            </w:r>
            <w:r w:rsidRPr="007F529D">
              <w:rPr>
                <w:rStyle w:val="normaltextrun"/>
                <w:rFonts w:ascii="Calibri" w:eastAsia="Arial" w:hAnsi="Calibri" w:cs="Calibri"/>
                <w:color w:val="000000" w:themeColor="text1"/>
              </w:rPr>
              <w:t xml:space="preserve">robust processes in place to evaluate, scrutinize and monitor </w:t>
            </w:r>
            <w:r>
              <w:rPr>
                <w:rStyle w:val="normaltextrun"/>
                <w:rFonts w:ascii="Calibri" w:eastAsia="Arial" w:hAnsi="Calibri" w:cs="Calibri"/>
                <w:color w:val="000000" w:themeColor="text1"/>
              </w:rPr>
              <w:t xml:space="preserve">the delivery of benefits realisation plans approved as part of business case </w:t>
            </w:r>
            <w:proofErr w:type="gramStart"/>
            <w:r>
              <w:rPr>
                <w:rStyle w:val="normaltextrun"/>
                <w:rFonts w:ascii="Calibri" w:eastAsia="Arial" w:hAnsi="Calibri" w:cs="Calibri"/>
                <w:color w:val="000000" w:themeColor="text1"/>
              </w:rPr>
              <w:t>investments;</w:t>
            </w:r>
            <w:proofErr w:type="gramEnd"/>
          </w:p>
          <w:p w14:paraId="6D1037E4" w14:textId="77777777" w:rsidR="005C0D13" w:rsidRDefault="005C0D13" w:rsidP="001C5EC4">
            <w:pPr>
              <w:pStyle w:val="ListParagraph"/>
              <w:numPr>
                <w:ilvl w:val="0"/>
                <w:numId w:val="85"/>
              </w:numPr>
              <w:pBdr>
                <w:top w:val="nil"/>
                <w:left w:val="nil"/>
                <w:bottom w:val="nil"/>
                <w:right w:val="nil"/>
                <w:between w:val="nil"/>
                <w:bar w:val="nil"/>
              </w:pBdr>
              <w:spacing w:after="0" w:line="240" w:lineRule="auto"/>
              <w:rPr>
                <w:rFonts w:ascii="Calibri" w:hAnsi="Calibri" w:cs="Calibri"/>
              </w:rPr>
            </w:pPr>
            <w:r>
              <w:rPr>
                <w:rStyle w:val="normaltextrun"/>
                <w:rFonts w:ascii="Calibri" w:eastAsia="Arial" w:hAnsi="Calibri" w:cs="Calibri"/>
                <w:color w:val="000000" w:themeColor="text1"/>
              </w:rPr>
              <w:t>Informing the d</w:t>
            </w:r>
            <w:r w:rsidRPr="007F529D">
              <w:rPr>
                <w:rFonts w:ascii="Calibri" w:eastAsia="Arial" w:hAnsi="Calibri" w:cs="Calibri"/>
                <w:color w:val="000000" w:themeColor="text1"/>
              </w:rPr>
              <w:t xml:space="preserve">evelopment and delivery of group transformation and efficiency </w:t>
            </w:r>
            <w:proofErr w:type="gramStart"/>
            <w:r w:rsidRPr="007F529D">
              <w:rPr>
                <w:rFonts w:ascii="Calibri" w:eastAsia="Arial" w:hAnsi="Calibri" w:cs="Calibri"/>
                <w:color w:val="000000" w:themeColor="text1"/>
              </w:rPr>
              <w:t>schemes</w:t>
            </w:r>
            <w:r>
              <w:rPr>
                <w:rFonts w:ascii="Calibri" w:eastAsia="Arial" w:hAnsi="Calibri" w:cs="Calibri"/>
                <w:color w:val="000000" w:themeColor="text1"/>
              </w:rPr>
              <w:t>;</w:t>
            </w:r>
            <w:proofErr w:type="gramEnd"/>
            <w:r w:rsidRPr="007F529D">
              <w:rPr>
                <w:rFonts w:ascii="Calibri" w:hAnsi="Calibri" w:cs="Calibri"/>
              </w:rPr>
              <w:tab/>
            </w:r>
          </w:p>
          <w:p w14:paraId="223D1819" w14:textId="77777777" w:rsidR="005C0D13" w:rsidRDefault="005C0D13" w:rsidP="005C0D13">
            <w:pPr>
              <w:pStyle w:val="ListParagraph"/>
              <w:numPr>
                <w:ilvl w:val="0"/>
                <w:numId w:val="85"/>
              </w:numPr>
              <w:pBdr>
                <w:top w:val="nil"/>
                <w:left w:val="nil"/>
                <w:bottom w:val="nil"/>
                <w:right w:val="nil"/>
                <w:between w:val="nil"/>
                <w:bar w:val="nil"/>
              </w:pBdr>
              <w:spacing w:after="0" w:line="240" w:lineRule="auto"/>
              <w:rPr>
                <w:rFonts w:ascii="Calibri" w:hAnsi="Calibri" w:cs="Calibri"/>
              </w:rPr>
            </w:pPr>
            <w:r w:rsidRPr="007F529D">
              <w:rPr>
                <w:rFonts w:ascii="Calibri" w:hAnsi="Calibri" w:cs="Calibri"/>
              </w:rPr>
              <w:t>Provid</w:t>
            </w:r>
            <w:r>
              <w:rPr>
                <w:rFonts w:ascii="Calibri" w:hAnsi="Calibri" w:cs="Calibri"/>
              </w:rPr>
              <w:t>ing</w:t>
            </w:r>
            <w:r w:rsidRPr="007F529D">
              <w:rPr>
                <w:rFonts w:ascii="Calibri" w:hAnsi="Calibri" w:cs="Calibri"/>
              </w:rPr>
              <w:t xml:space="preserve"> a forum for shared learning between the trusts, enabling the identification, review and monitoring of unwarranted financial variation</w:t>
            </w:r>
            <w:r>
              <w:rPr>
                <w:rFonts w:ascii="Calibri" w:hAnsi="Calibri" w:cs="Calibri"/>
              </w:rPr>
              <w:t>.</w:t>
            </w:r>
          </w:p>
          <w:p w14:paraId="1FDA12D6" w14:textId="77777777" w:rsidR="005C0D13" w:rsidRDefault="005C0D13" w:rsidP="005C0D13">
            <w:pPr>
              <w:pBdr>
                <w:top w:val="nil"/>
                <w:left w:val="nil"/>
                <w:bottom w:val="nil"/>
                <w:right w:val="nil"/>
                <w:between w:val="nil"/>
                <w:bar w:val="nil"/>
              </w:pBdr>
              <w:rPr>
                <w:rFonts w:ascii="Calibri" w:hAnsi="Calibri" w:cs="Calibri"/>
              </w:rPr>
            </w:pPr>
          </w:p>
          <w:p w14:paraId="523C4E57" w14:textId="77777777" w:rsidR="001C5EC4" w:rsidRDefault="001C5EC4" w:rsidP="001C5EC4">
            <w:pPr>
              <w:pBdr>
                <w:top w:val="nil"/>
                <w:left w:val="nil"/>
                <w:bottom w:val="nil"/>
                <w:right w:val="nil"/>
                <w:between w:val="nil"/>
                <w:bar w:val="nil"/>
              </w:pBdr>
              <w:rPr>
                <w:rFonts w:ascii="Calibri" w:hAnsi="Calibri" w:cs="Calibri"/>
                <w:b/>
                <w:bCs/>
              </w:rPr>
            </w:pPr>
            <w:r w:rsidRPr="001C5EC4">
              <w:rPr>
                <w:rFonts w:ascii="Calibri" w:hAnsi="Calibri" w:cs="Calibri"/>
                <w:b/>
                <w:bCs/>
              </w:rPr>
              <w:t>Performance and activity</w:t>
            </w:r>
          </w:p>
          <w:p w14:paraId="67B3D7DB" w14:textId="77777777" w:rsidR="001C5EC4" w:rsidRPr="001C5EC4" w:rsidRDefault="001C5EC4" w:rsidP="001C5EC4">
            <w:pPr>
              <w:pBdr>
                <w:top w:val="nil"/>
                <w:left w:val="nil"/>
                <w:bottom w:val="nil"/>
                <w:right w:val="nil"/>
                <w:between w:val="nil"/>
                <w:bar w:val="nil"/>
              </w:pBdr>
              <w:rPr>
                <w:rFonts w:ascii="Calibri" w:hAnsi="Calibri" w:cs="Calibri"/>
                <w:b/>
                <w:bCs/>
              </w:rPr>
            </w:pPr>
          </w:p>
          <w:p w14:paraId="6E963625" w14:textId="5BAB47C0" w:rsidR="001C5EC4" w:rsidRPr="001C5EC4" w:rsidRDefault="001C5EC4" w:rsidP="001C5EC4">
            <w:pPr>
              <w:pStyle w:val="ListParagraph"/>
              <w:numPr>
                <w:ilvl w:val="0"/>
                <w:numId w:val="86"/>
              </w:numPr>
              <w:pBdr>
                <w:top w:val="nil"/>
                <w:left w:val="nil"/>
                <w:bottom w:val="nil"/>
                <w:right w:val="nil"/>
                <w:between w:val="nil"/>
                <w:bar w:val="nil"/>
              </w:pBdr>
              <w:spacing w:after="0" w:line="240" w:lineRule="auto"/>
              <w:rPr>
                <w:rFonts w:ascii="Calibri" w:hAnsi="Calibri" w:cs="Calibri"/>
              </w:rPr>
            </w:pPr>
            <w:r w:rsidRPr="001C5EC4">
              <w:rPr>
                <w:rFonts w:ascii="Calibri" w:hAnsi="Calibri" w:cs="Calibri"/>
              </w:rPr>
              <w:t xml:space="preserve">Scrutinising performance against activity and access targets providing assurance to the Board in relation to executive management of these targets and their associated impact on financial </w:t>
            </w:r>
            <w:proofErr w:type="gramStart"/>
            <w:r w:rsidRPr="001C5EC4">
              <w:rPr>
                <w:rFonts w:ascii="Calibri" w:hAnsi="Calibri" w:cs="Calibri"/>
              </w:rPr>
              <w:t>performance;</w:t>
            </w:r>
            <w:proofErr w:type="gramEnd"/>
          </w:p>
          <w:p w14:paraId="13A821C7" w14:textId="368A4E6E" w:rsidR="001C5EC4" w:rsidRPr="001C5EC4" w:rsidRDefault="001C5EC4" w:rsidP="001C5EC4">
            <w:pPr>
              <w:pStyle w:val="ListParagraph"/>
              <w:numPr>
                <w:ilvl w:val="0"/>
                <w:numId w:val="86"/>
              </w:numPr>
              <w:pBdr>
                <w:top w:val="nil"/>
                <w:left w:val="nil"/>
                <w:bottom w:val="nil"/>
                <w:right w:val="nil"/>
                <w:between w:val="nil"/>
                <w:bar w:val="nil"/>
              </w:pBdr>
              <w:spacing w:after="0" w:line="240" w:lineRule="auto"/>
              <w:rPr>
                <w:rFonts w:ascii="Calibri" w:hAnsi="Calibri" w:cs="Calibri"/>
              </w:rPr>
            </w:pPr>
            <w:r w:rsidRPr="001C5EC4">
              <w:rPr>
                <w:rFonts w:ascii="Calibri" w:hAnsi="Calibri" w:cs="Calibri"/>
              </w:rPr>
              <w:t xml:space="preserve">Seeking assurance that a comprehensive suite of metrics is in place and robustly monitored, bringing together key national and local targets aligned to relevant metrics set out in the NHS Oversight </w:t>
            </w:r>
            <w:proofErr w:type="gramStart"/>
            <w:r w:rsidRPr="001C5EC4">
              <w:rPr>
                <w:rFonts w:ascii="Calibri" w:hAnsi="Calibri" w:cs="Calibri"/>
              </w:rPr>
              <w:t>Framework;</w:t>
            </w:r>
            <w:proofErr w:type="gramEnd"/>
          </w:p>
          <w:p w14:paraId="34249E58" w14:textId="293CC759" w:rsidR="001C5EC4" w:rsidRPr="001C5EC4" w:rsidRDefault="001C5EC4" w:rsidP="001C5EC4">
            <w:pPr>
              <w:pStyle w:val="ListParagraph"/>
              <w:numPr>
                <w:ilvl w:val="0"/>
                <w:numId w:val="86"/>
              </w:numPr>
              <w:pBdr>
                <w:top w:val="nil"/>
                <w:left w:val="nil"/>
                <w:bottom w:val="nil"/>
                <w:right w:val="nil"/>
                <w:between w:val="nil"/>
                <w:bar w:val="nil"/>
              </w:pBdr>
              <w:spacing w:after="0" w:line="240" w:lineRule="auto"/>
              <w:rPr>
                <w:rFonts w:ascii="Calibri" w:hAnsi="Calibri" w:cs="Calibri"/>
              </w:rPr>
            </w:pPr>
            <w:r w:rsidRPr="001C5EC4">
              <w:rPr>
                <w:rFonts w:ascii="Calibri" w:hAnsi="Calibri" w:cs="Calibri"/>
              </w:rPr>
              <w:t xml:space="preserve">Seeking assurance that underlying issues and risks in these areas are known and </w:t>
            </w:r>
            <w:proofErr w:type="gramStart"/>
            <w:r w:rsidRPr="001C5EC4">
              <w:rPr>
                <w:rFonts w:ascii="Calibri" w:hAnsi="Calibri" w:cs="Calibri"/>
              </w:rPr>
              <w:t>mitigated;</w:t>
            </w:r>
            <w:proofErr w:type="gramEnd"/>
            <w:r w:rsidRPr="001C5EC4">
              <w:rPr>
                <w:rFonts w:ascii="Calibri" w:hAnsi="Calibri" w:cs="Calibri"/>
              </w:rPr>
              <w:t xml:space="preserve"> </w:t>
            </w:r>
          </w:p>
          <w:p w14:paraId="784A78BE" w14:textId="4EC17307" w:rsidR="005C0D13" w:rsidRPr="001C5EC4" w:rsidRDefault="001C5EC4" w:rsidP="001C5EC4">
            <w:pPr>
              <w:pStyle w:val="ListParagraph"/>
              <w:numPr>
                <w:ilvl w:val="0"/>
                <w:numId w:val="86"/>
              </w:numPr>
              <w:pBdr>
                <w:top w:val="nil"/>
                <w:left w:val="nil"/>
                <w:bottom w:val="nil"/>
                <w:right w:val="nil"/>
                <w:between w:val="nil"/>
                <w:bar w:val="nil"/>
              </w:pBdr>
              <w:spacing w:after="0" w:line="240" w:lineRule="auto"/>
              <w:rPr>
                <w:rFonts w:ascii="Calibri" w:hAnsi="Calibri" w:cs="Calibri"/>
              </w:rPr>
            </w:pPr>
            <w:r w:rsidRPr="001C5EC4">
              <w:rPr>
                <w:rFonts w:ascii="Calibri" w:hAnsi="Calibri" w:cs="Calibri"/>
              </w:rPr>
              <w:t>Seeking assurance that learning mechanisms are in place to ensure areas of strong performance can be sustained and replicated, between Trusts and within the wider health economy and to avoid unwarranted performance variation</w:t>
            </w:r>
          </w:p>
          <w:p w14:paraId="000CECDD" w14:textId="77777777" w:rsidR="00104D5A" w:rsidRPr="00E27EB1" w:rsidRDefault="00104D5A" w:rsidP="00336F4E">
            <w:pPr>
              <w:textAlignment w:val="baseline"/>
              <w:outlineLvl w:val="1"/>
              <w:rPr>
                <w:rFonts w:eastAsia="Times New Roman" w:cstheme="minorHAnsi"/>
                <w:lang w:eastAsia="en-GB"/>
              </w:rPr>
            </w:pPr>
          </w:p>
        </w:tc>
      </w:tr>
      <w:tr w:rsidR="00BB6BFA" w14:paraId="02CC47A7" w14:textId="77777777" w:rsidTr="002C584B">
        <w:tc>
          <w:tcPr>
            <w:tcW w:w="1275" w:type="pct"/>
          </w:tcPr>
          <w:p w14:paraId="10534E77" w14:textId="0DBF065C" w:rsidR="00BB6BFA" w:rsidRDefault="005A3EB3" w:rsidP="0018544B">
            <w:pPr>
              <w:pStyle w:val="ListParagraph"/>
              <w:ind w:left="0"/>
              <w:jc w:val="both"/>
              <w:rPr>
                <w:bCs/>
              </w:rPr>
            </w:pPr>
            <w:r>
              <w:rPr>
                <w:bCs/>
              </w:rPr>
              <w:lastRenderedPageBreak/>
              <w:t>Quality and Safety Committee</w:t>
            </w:r>
            <w:r w:rsidR="009F71AE">
              <w:rPr>
                <w:bCs/>
              </w:rPr>
              <w:t xml:space="preserve"> (</w:t>
            </w:r>
            <w:r w:rsidR="001C5EC4">
              <w:rPr>
                <w:bCs/>
              </w:rPr>
              <w:t>August 2025</w:t>
            </w:r>
            <w:r w:rsidR="009F71AE">
              <w:rPr>
                <w:bCs/>
              </w:rPr>
              <w:t>)</w:t>
            </w:r>
          </w:p>
        </w:tc>
        <w:tc>
          <w:tcPr>
            <w:tcW w:w="3725" w:type="pct"/>
          </w:tcPr>
          <w:p w14:paraId="6F586056" w14:textId="77777777" w:rsidR="00B064E9" w:rsidRPr="00DC4C74" w:rsidRDefault="00B064E9" w:rsidP="00B064E9">
            <w:pPr>
              <w:pStyle w:val="ListParagraph"/>
              <w:numPr>
                <w:ilvl w:val="0"/>
                <w:numId w:val="88"/>
              </w:numPr>
              <w:spacing w:after="0" w:line="240" w:lineRule="auto"/>
              <w:textAlignment w:val="baseline"/>
              <w:outlineLvl w:val="1"/>
              <w:rPr>
                <w:rFonts w:ascii="Calibri" w:eastAsia="Times New Roman" w:hAnsi="Calibri" w:cs="Calibri"/>
                <w:lang w:eastAsia="en-GB"/>
              </w:rPr>
            </w:pPr>
            <w:r w:rsidRPr="00DC4C74">
              <w:rPr>
                <w:rFonts w:ascii="Calibri" w:eastAsia="Times New Roman" w:hAnsi="Calibri" w:cs="Calibri"/>
                <w:lang w:eastAsia="en-GB"/>
              </w:rPr>
              <w:t xml:space="preserve">Oversee the delivery of </w:t>
            </w:r>
            <w:r w:rsidRPr="00DC4C74">
              <w:rPr>
                <w:rFonts w:ascii="Calibri" w:hAnsi="Calibri" w:cs="Calibri"/>
              </w:rPr>
              <w:t xml:space="preserve">strategic priorities covering quality and patient </w:t>
            </w:r>
            <w:proofErr w:type="gramStart"/>
            <w:r w:rsidRPr="00DC4C74">
              <w:rPr>
                <w:rFonts w:ascii="Calibri" w:hAnsi="Calibri" w:cs="Calibri"/>
              </w:rPr>
              <w:t>elements</w:t>
            </w:r>
            <w:r w:rsidRPr="00DC4C74">
              <w:rPr>
                <w:rFonts w:ascii="Calibri" w:eastAsia="Times New Roman" w:hAnsi="Calibri" w:cs="Calibri"/>
                <w:lang w:eastAsia="en-GB"/>
              </w:rPr>
              <w:t>;</w:t>
            </w:r>
            <w:proofErr w:type="gramEnd"/>
          </w:p>
          <w:p w14:paraId="2C74C46C" w14:textId="77777777" w:rsidR="00B064E9" w:rsidRPr="00DC4C74" w:rsidRDefault="00B064E9" w:rsidP="00B064E9">
            <w:pPr>
              <w:pStyle w:val="ListParagraph"/>
              <w:numPr>
                <w:ilvl w:val="0"/>
                <w:numId w:val="88"/>
              </w:numPr>
              <w:spacing w:after="0" w:line="240" w:lineRule="auto"/>
              <w:textAlignment w:val="baseline"/>
              <w:outlineLvl w:val="1"/>
              <w:rPr>
                <w:rFonts w:ascii="Calibri" w:eastAsia="Times New Roman" w:hAnsi="Calibri" w:cs="Calibri"/>
                <w:lang w:eastAsia="en-GB"/>
              </w:rPr>
            </w:pPr>
            <w:r w:rsidRPr="00DC4C74">
              <w:rPr>
                <w:rFonts w:ascii="Calibri" w:eastAsia="Times New Roman" w:hAnsi="Calibri" w:cs="Calibri"/>
                <w:lang w:eastAsia="en-GB"/>
              </w:rPr>
              <w:t xml:space="preserve">Seek assurance that there are mechanisms in place for shared learning </w:t>
            </w:r>
            <w:r>
              <w:rPr>
                <w:rFonts w:ascii="Calibri" w:eastAsia="Times New Roman" w:hAnsi="Calibri" w:cs="Calibri"/>
                <w:lang w:eastAsia="en-GB"/>
              </w:rPr>
              <w:t xml:space="preserve">as an enabler of quality improvement </w:t>
            </w:r>
            <w:r w:rsidRPr="00DC4C74">
              <w:rPr>
                <w:rFonts w:ascii="Calibri" w:eastAsia="Times New Roman" w:hAnsi="Calibri" w:cs="Calibri"/>
                <w:lang w:eastAsia="en-GB"/>
              </w:rPr>
              <w:t xml:space="preserve">across both </w:t>
            </w:r>
            <w:proofErr w:type="gramStart"/>
            <w:r w:rsidRPr="00DC4C74">
              <w:rPr>
                <w:rFonts w:ascii="Calibri" w:eastAsia="Times New Roman" w:hAnsi="Calibri" w:cs="Calibri"/>
                <w:lang w:eastAsia="en-GB"/>
              </w:rPr>
              <w:t>Trusts;</w:t>
            </w:r>
            <w:proofErr w:type="gramEnd"/>
          </w:p>
          <w:p w14:paraId="16A01C68" w14:textId="77777777" w:rsidR="00B064E9" w:rsidRPr="00DC4C74" w:rsidRDefault="00B064E9" w:rsidP="00B064E9">
            <w:pPr>
              <w:pStyle w:val="ListParagraph"/>
              <w:numPr>
                <w:ilvl w:val="0"/>
                <w:numId w:val="88"/>
              </w:numPr>
              <w:spacing w:after="0" w:line="240" w:lineRule="auto"/>
              <w:textAlignment w:val="baseline"/>
              <w:outlineLvl w:val="1"/>
              <w:rPr>
                <w:rFonts w:ascii="Calibri" w:eastAsia="Times New Roman" w:hAnsi="Calibri" w:cs="Calibri"/>
                <w:lang w:eastAsia="en-GB"/>
              </w:rPr>
            </w:pPr>
            <w:r>
              <w:rPr>
                <w:rFonts w:ascii="Calibri" w:eastAsia="Times New Roman" w:hAnsi="Calibri" w:cs="Calibri"/>
                <w:lang w:eastAsia="en-GB"/>
              </w:rPr>
              <w:t>Provide</w:t>
            </w:r>
            <w:r w:rsidRPr="00DC4C74">
              <w:rPr>
                <w:rFonts w:ascii="Calibri" w:eastAsia="Times New Roman" w:hAnsi="Calibri" w:cs="Calibri"/>
                <w:lang w:eastAsia="en-GB"/>
              </w:rPr>
              <w:t xml:space="preserve"> oversight of key quality metrics</w:t>
            </w:r>
            <w:r>
              <w:rPr>
                <w:rFonts w:ascii="Calibri" w:eastAsia="Times New Roman" w:hAnsi="Calibri" w:cs="Calibri"/>
                <w:lang w:eastAsia="en-GB"/>
              </w:rPr>
              <w:t xml:space="preserve"> set out in the Integrated Performance Report (IPR</w:t>
            </w:r>
            <w:proofErr w:type="gramStart"/>
            <w:r>
              <w:rPr>
                <w:rFonts w:ascii="Calibri" w:eastAsia="Times New Roman" w:hAnsi="Calibri" w:cs="Calibri"/>
                <w:lang w:eastAsia="en-GB"/>
              </w:rPr>
              <w:t>)</w:t>
            </w:r>
            <w:r w:rsidRPr="00DC4C74">
              <w:rPr>
                <w:rFonts w:ascii="Calibri" w:eastAsia="Times New Roman" w:hAnsi="Calibri" w:cs="Calibri"/>
                <w:lang w:eastAsia="en-GB"/>
              </w:rPr>
              <w:t>;</w:t>
            </w:r>
            <w:proofErr w:type="gramEnd"/>
            <w:r w:rsidRPr="00DC4C74">
              <w:rPr>
                <w:rFonts w:ascii="Calibri" w:eastAsia="Times New Roman" w:hAnsi="Calibri" w:cs="Calibri"/>
                <w:lang w:eastAsia="en-GB"/>
              </w:rPr>
              <w:t xml:space="preserve"> </w:t>
            </w:r>
          </w:p>
          <w:p w14:paraId="176E8BF7" w14:textId="77777777" w:rsidR="00B064E9" w:rsidRPr="00DC4C74" w:rsidRDefault="00B064E9" w:rsidP="00B064E9">
            <w:pPr>
              <w:pStyle w:val="ListParagraph"/>
              <w:numPr>
                <w:ilvl w:val="0"/>
                <w:numId w:val="88"/>
              </w:numPr>
              <w:spacing w:after="0" w:line="240" w:lineRule="auto"/>
              <w:textAlignment w:val="baseline"/>
              <w:outlineLvl w:val="1"/>
              <w:rPr>
                <w:rStyle w:val="normaltextrun"/>
                <w:rFonts w:ascii="Calibri" w:hAnsi="Calibri" w:cs="Calibri"/>
                <w:color w:val="000000"/>
                <w:shd w:val="clear" w:color="auto" w:fill="FFFFFF"/>
              </w:rPr>
            </w:pPr>
            <w:r w:rsidRPr="00DC4C74">
              <w:rPr>
                <w:rStyle w:val="normaltextrun"/>
                <w:rFonts w:ascii="Calibri" w:hAnsi="Calibri" w:cs="Calibri"/>
                <w:color w:val="000000"/>
                <w:shd w:val="clear" w:color="auto" w:fill="FFFFFF"/>
              </w:rPr>
              <w:t>Seek assurance that the Trust</w:t>
            </w:r>
            <w:r>
              <w:rPr>
                <w:rStyle w:val="normaltextrun"/>
                <w:rFonts w:ascii="Calibri" w:hAnsi="Calibri" w:cs="Calibri"/>
                <w:color w:val="000000"/>
                <w:shd w:val="clear" w:color="auto" w:fill="FFFFFF"/>
              </w:rPr>
              <w:t>s</w:t>
            </w:r>
            <w:r w:rsidRPr="00DC4C74">
              <w:rPr>
                <w:rStyle w:val="normaltextrun"/>
                <w:rFonts w:ascii="Calibri" w:hAnsi="Calibri" w:cs="Calibri"/>
                <w:color w:val="000000"/>
                <w:shd w:val="clear" w:color="auto" w:fill="FFFFFF"/>
              </w:rPr>
              <w:t xml:space="preserve"> ha</w:t>
            </w:r>
            <w:r>
              <w:rPr>
                <w:rStyle w:val="normaltextrun"/>
                <w:rFonts w:ascii="Calibri" w:hAnsi="Calibri" w:cs="Calibri"/>
                <w:color w:val="000000"/>
                <w:shd w:val="clear" w:color="auto" w:fill="FFFFFF"/>
              </w:rPr>
              <w:t>ve</w:t>
            </w:r>
            <w:r w:rsidRPr="00DC4C74">
              <w:rPr>
                <w:rStyle w:val="normaltextrun"/>
                <w:rFonts w:ascii="Calibri" w:hAnsi="Calibri" w:cs="Calibri"/>
                <w:color w:val="000000"/>
                <w:shd w:val="clear" w:color="auto" w:fill="FFFFFF"/>
              </w:rPr>
              <w:t xml:space="preserve"> sufficient systems and processes in place to maintain compliance with the CQC and other relevant statutory and regulatory standards and external sources of </w:t>
            </w:r>
            <w:proofErr w:type="gramStart"/>
            <w:r w:rsidRPr="00DC4C74">
              <w:rPr>
                <w:rStyle w:val="normaltextrun"/>
                <w:rFonts w:ascii="Calibri" w:hAnsi="Calibri" w:cs="Calibri"/>
                <w:color w:val="000000"/>
                <w:shd w:val="clear" w:color="auto" w:fill="FFFFFF"/>
              </w:rPr>
              <w:t>assurance;</w:t>
            </w:r>
            <w:proofErr w:type="gramEnd"/>
          </w:p>
          <w:p w14:paraId="06FC2F77" w14:textId="77777777" w:rsidR="00B064E9" w:rsidRPr="00DC4C74" w:rsidRDefault="00B064E9" w:rsidP="00B064E9">
            <w:pPr>
              <w:pStyle w:val="ListParagraph"/>
              <w:numPr>
                <w:ilvl w:val="0"/>
                <w:numId w:val="88"/>
              </w:numPr>
              <w:spacing w:after="0" w:line="240" w:lineRule="auto"/>
              <w:textAlignment w:val="baseline"/>
              <w:outlineLvl w:val="1"/>
              <w:rPr>
                <w:rFonts w:ascii="Calibri" w:eastAsia="Times New Roman" w:hAnsi="Calibri" w:cs="Calibri"/>
                <w:lang w:eastAsia="en-GB"/>
              </w:rPr>
            </w:pPr>
            <w:r>
              <w:rPr>
                <w:rFonts w:ascii="Calibri" w:eastAsia="Times New Roman" w:hAnsi="Calibri" w:cs="Calibri"/>
                <w:color w:val="000000"/>
                <w:lang w:eastAsia="en-GB"/>
              </w:rPr>
              <w:lastRenderedPageBreak/>
              <w:t>Seek assurance</w:t>
            </w:r>
            <w:r w:rsidRPr="00DC4C74">
              <w:rPr>
                <w:rFonts w:ascii="Calibri" w:eastAsia="Times New Roman" w:hAnsi="Calibri" w:cs="Calibri"/>
                <w:color w:val="000000"/>
                <w:lang w:eastAsia="en-GB"/>
              </w:rPr>
              <w:t xml:space="preserve"> that there are effective mechanisms for integrated governance, risk management and control for quality, safety, clinical audit and effectiveness within the hospitals and in a group </w:t>
            </w:r>
            <w:proofErr w:type="gramStart"/>
            <w:r w:rsidRPr="00DC4C74">
              <w:rPr>
                <w:rFonts w:ascii="Calibri" w:eastAsia="Times New Roman" w:hAnsi="Calibri" w:cs="Calibri"/>
                <w:color w:val="000000"/>
                <w:lang w:eastAsia="en-GB"/>
              </w:rPr>
              <w:t>context;</w:t>
            </w:r>
            <w:proofErr w:type="gramEnd"/>
          </w:p>
          <w:p w14:paraId="13B5AC91" w14:textId="77777777" w:rsidR="00B064E9" w:rsidRPr="00981132" w:rsidRDefault="00B064E9" w:rsidP="00B064E9">
            <w:pPr>
              <w:pStyle w:val="ListParagraph"/>
              <w:numPr>
                <w:ilvl w:val="0"/>
                <w:numId w:val="88"/>
              </w:numPr>
              <w:spacing w:after="0" w:line="240" w:lineRule="auto"/>
              <w:textAlignment w:val="baseline"/>
              <w:outlineLvl w:val="1"/>
              <w:rPr>
                <w:rFonts w:ascii="Calibri" w:eastAsia="Times New Roman" w:hAnsi="Calibri" w:cs="Calibri"/>
                <w:lang w:eastAsia="en-GB"/>
              </w:rPr>
            </w:pPr>
            <w:r>
              <w:rPr>
                <w:rFonts w:ascii="Calibri" w:eastAsia="Times New Roman" w:hAnsi="Calibri" w:cs="Calibri"/>
                <w:color w:val="000000"/>
                <w:lang w:eastAsia="en-GB"/>
              </w:rPr>
              <w:t>Seek assurance as to</w:t>
            </w:r>
            <w:r w:rsidRPr="00DC4C74">
              <w:rPr>
                <w:rFonts w:ascii="Calibri" w:eastAsia="Times New Roman" w:hAnsi="Calibri" w:cs="Calibri"/>
                <w:color w:val="000000"/>
                <w:lang w:eastAsia="en-GB"/>
              </w:rPr>
              <w:t xml:space="preserve"> the development of robust integrated quality systems for </w:t>
            </w:r>
            <w:r w:rsidRPr="00981132">
              <w:rPr>
                <w:rFonts w:ascii="Calibri" w:eastAsia="Times New Roman" w:hAnsi="Calibri" w:cs="Calibri"/>
                <w:color w:val="000000"/>
                <w:lang w:eastAsia="en-GB"/>
              </w:rPr>
              <w:t xml:space="preserve">quality planning, quality improvement and quality </w:t>
            </w:r>
            <w:proofErr w:type="gramStart"/>
            <w:r w:rsidRPr="00981132">
              <w:rPr>
                <w:rFonts w:ascii="Calibri" w:eastAsia="Times New Roman" w:hAnsi="Calibri" w:cs="Calibri"/>
                <w:color w:val="000000"/>
                <w:lang w:eastAsia="en-GB"/>
              </w:rPr>
              <w:t>assurance;</w:t>
            </w:r>
            <w:proofErr w:type="gramEnd"/>
            <w:r w:rsidRPr="00981132">
              <w:rPr>
                <w:rFonts w:ascii="Calibri" w:eastAsia="Times New Roman" w:hAnsi="Calibri" w:cs="Calibri"/>
                <w:color w:val="000000"/>
                <w:lang w:eastAsia="en-GB"/>
              </w:rPr>
              <w:t xml:space="preserve">  </w:t>
            </w:r>
          </w:p>
          <w:p w14:paraId="3BAA0354" w14:textId="77777777" w:rsidR="00B064E9" w:rsidRPr="00DC4C74" w:rsidRDefault="00B064E9" w:rsidP="00B064E9">
            <w:pPr>
              <w:pStyle w:val="ListParagraph"/>
              <w:numPr>
                <w:ilvl w:val="0"/>
                <w:numId w:val="88"/>
              </w:numPr>
              <w:spacing w:after="0" w:line="240" w:lineRule="auto"/>
              <w:textAlignment w:val="baseline"/>
              <w:outlineLvl w:val="1"/>
              <w:rPr>
                <w:rFonts w:ascii="Calibri" w:eastAsia="Times New Roman" w:hAnsi="Calibri" w:cs="Calibri"/>
                <w:color w:val="000000"/>
                <w:lang w:eastAsia="en-GB"/>
              </w:rPr>
            </w:pPr>
            <w:r w:rsidRPr="00DC4C74">
              <w:rPr>
                <w:rFonts w:ascii="Calibri" w:eastAsia="Times New Roman" w:hAnsi="Calibri" w:cs="Calibri"/>
                <w:color w:val="000000"/>
                <w:lang w:eastAsia="en-GB"/>
              </w:rPr>
              <w:t>Seek assurance that quality and service outcomes are an integral part of the redesigned acute clinical pathway(s</w:t>
            </w:r>
            <w:proofErr w:type="gramStart"/>
            <w:r w:rsidRPr="00DC4C74">
              <w:rPr>
                <w:rFonts w:ascii="Calibri" w:eastAsia="Times New Roman" w:hAnsi="Calibri" w:cs="Calibri"/>
                <w:color w:val="000000"/>
                <w:lang w:eastAsia="en-GB"/>
              </w:rPr>
              <w:t>);</w:t>
            </w:r>
            <w:proofErr w:type="gramEnd"/>
          </w:p>
          <w:p w14:paraId="044E8064" w14:textId="77777777" w:rsidR="00B064E9" w:rsidRPr="00DC4C74" w:rsidRDefault="00B064E9" w:rsidP="00B064E9">
            <w:pPr>
              <w:pStyle w:val="ListParagraph"/>
              <w:numPr>
                <w:ilvl w:val="0"/>
                <w:numId w:val="88"/>
              </w:numPr>
              <w:spacing w:after="0" w:line="240" w:lineRule="auto"/>
              <w:textAlignment w:val="baseline"/>
              <w:outlineLvl w:val="1"/>
              <w:rPr>
                <w:rFonts w:ascii="Calibri" w:eastAsia="Times New Roman" w:hAnsi="Calibri" w:cs="Calibri"/>
                <w:color w:val="000000"/>
                <w:lang w:eastAsia="en-GB"/>
              </w:rPr>
            </w:pPr>
            <w:r>
              <w:rPr>
                <w:rFonts w:ascii="Calibri" w:eastAsia="Times New Roman" w:hAnsi="Calibri" w:cs="Calibri"/>
                <w:color w:val="000000"/>
                <w:lang w:eastAsia="en-GB"/>
              </w:rPr>
              <w:t>Seek assurance as to</w:t>
            </w:r>
            <w:r w:rsidRPr="00DC4C74">
              <w:rPr>
                <w:rFonts w:ascii="Calibri" w:eastAsia="Times New Roman" w:hAnsi="Calibri" w:cs="Calibri"/>
                <w:color w:val="000000"/>
                <w:lang w:eastAsia="en-GB"/>
              </w:rPr>
              <w:t xml:space="preserve"> the development and delivery of recovery plans to drive overarching quality improvements for acute care </w:t>
            </w:r>
            <w:proofErr w:type="gramStart"/>
            <w:r w:rsidRPr="00DC4C74">
              <w:rPr>
                <w:rFonts w:ascii="Calibri" w:eastAsia="Times New Roman" w:hAnsi="Calibri" w:cs="Calibri"/>
                <w:color w:val="000000"/>
                <w:lang w:eastAsia="en-GB"/>
              </w:rPr>
              <w:t>provision;</w:t>
            </w:r>
            <w:proofErr w:type="gramEnd"/>
          </w:p>
          <w:p w14:paraId="52A02BC2" w14:textId="77777777" w:rsidR="00B064E9" w:rsidRPr="00DC4C74" w:rsidRDefault="00B064E9" w:rsidP="00B064E9">
            <w:pPr>
              <w:pStyle w:val="ListParagraph"/>
              <w:numPr>
                <w:ilvl w:val="0"/>
                <w:numId w:val="88"/>
              </w:numPr>
              <w:spacing w:after="0" w:line="240" w:lineRule="auto"/>
              <w:textAlignment w:val="baseline"/>
              <w:outlineLvl w:val="1"/>
              <w:rPr>
                <w:rFonts w:ascii="Calibri" w:eastAsia="Times New Roman" w:hAnsi="Calibri" w:cs="Calibri"/>
                <w:color w:val="000000"/>
                <w:lang w:eastAsia="en-GB"/>
              </w:rPr>
            </w:pPr>
            <w:r w:rsidRPr="00DC4C74">
              <w:rPr>
                <w:rFonts w:ascii="Calibri" w:eastAsia="Times New Roman" w:hAnsi="Calibri" w:cs="Calibri"/>
                <w:color w:val="000000"/>
                <w:lang w:eastAsia="en-GB"/>
              </w:rPr>
              <w:t xml:space="preserve">Seek assurance on timely alignment of key enablers (finance, workforce/HR to enable acute clinical service transformation to be progressed with neither organisation becoming compromised during the process. </w:t>
            </w:r>
          </w:p>
          <w:p w14:paraId="52ABAB6D" w14:textId="77777777" w:rsidR="00B064E9" w:rsidRPr="00BF0820" w:rsidRDefault="00B064E9" w:rsidP="00B064E9">
            <w:pPr>
              <w:pStyle w:val="ListParagraph"/>
              <w:numPr>
                <w:ilvl w:val="0"/>
                <w:numId w:val="88"/>
              </w:numPr>
              <w:spacing w:after="0" w:line="240" w:lineRule="auto"/>
              <w:textAlignment w:val="baseline"/>
              <w:outlineLvl w:val="1"/>
              <w:rPr>
                <w:rFonts w:ascii="Calibri" w:eastAsia="Times New Roman" w:hAnsi="Calibri" w:cs="Calibri"/>
                <w:lang w:eastAsia="en-GB"/>
              </w:rPr>
            </w:pPr>
            <w:r w:rsidRPr="00DC4C74">
              <w:rPr>
                <w:rFonts w:ascii="Calibri" w:eastAsia="Times New Roman" w:hAnsi="Calibri" w:cs="Calibri"/>
                <w:color w:val="000000"/>
                <w:lang w:eastAsia="en-GB"/>
              </w:rPr>
              <w:t>Approve the annual Quality Report (KGH) and Quality Account (NGH) on behalf of Boards of Directors.</w:t>
            </w:r>
          </w:p>
          <w:p w14:paraId="66F5E7D8" w14:textId="30ABCB17" w:rsidR="00BB6BFA" w:rsidRPr="00BF0820" w:rsidRDefault="00B064E9" w:rsidP="00BF0820">
            <w:pPr>
              <w:pStyle w:val="ListParagraph"/>
              <w:numPr>
                <w:ilvl w:val="0"/>
                <w:numId w:val="88"/>
              </w:numPr>
              <w:spacing w:after="0" w:line="240" w:lineRule="auto"/>
              <w:textAlignment w:val="baseline"/>
              <w:outlineLvl w:val="1"/>
              <w:rPr>
                <w:rStyle w:val="normaltextrun"/>
                <w:rFonts w:ascii="Calibri" w:eastAsia="Times New Roman" w:hAnsi="Calibri" w:cs="Calibri"/>
                <w:lang w:eastAsia="en-GB"/>
              </w:rPr>
            </w:pPr>
            <w:r w:rsidRPr="00BF0820">
              <w:rPr>
                <w:rFonts w:ascii="Calibri" w:eastAsia="Times New Roman" w:hAnsi="Calibri" w:cs="Calibri"/>
                <w:color w:val="000000"/>
                <w:lang w:eastAsia="en-GB"/>
              </w:rPr>
              <w:t>Receive</w:t>
            </w:r>
            <w:r w:rsidR="00F37D4D">
              <w:rPr>
                <w:rFonts w:ascii="Calibri" w:eastAsia="Times New Roman" w:hAnsi="Calibri" w:cs="Calibri"/>
                <w:color w:val="000000"/>
                <w:lang w:eastAsia="en-GB"/>
              </w:rPr>
              <w:t xml:space="preserve"> </w:t>
            </w:r>
            <w:proofErr w:type="gramStart"/>
            <w:r w:rsidR="00F37D4D">
              <w:rPr>
                <w:rFonts w:ascii="Calibri" w:eastAsia="Times New Roman" w:hAnsi="Calibri" w:cs="Calibri"/>
                <w:color w:val="000000"/>
                <w:lang w:eastAsia="en-GB"/>
              </w:rPr>
              <w:t>reports</w:t>
            </w:r>
            <w:r w:rsidRPr="00BF0820">
              <w:rPr>
                <w:rFonts w:ascii="Calibri" w:eastAsia="Times New Roman" w:hAnsi="Calibri" w:cs="Calibri"/>
                <w:color w:val="000000"/>
                <w:lang w:eastAsia="en-GB"/>
              </w:rPr>
              <w:t>, and</w:t>
            </w:r>
            <w:proofErr w:type="gramEnd"/>
            <w:r w:rsidRPr="00BF0820">
              <w:rPr>
                <w:rFonts w:ascii="Calibri" w:eastAsia="Times New Roman" w:hAnsi="Calibri" w:cs="Calibri"/>
                <w:color w:val="000000"/>
                <w:lang w:eastAsia="en-GB"/>
              </w:rPr>
              <w:t xml:space="preserve"> make recommendations to the Boards of Directors (where statutorily required) regarding external compliance process including (but not confined to) Maternity Safety</w:t>
            </w:r>
            <w:r w:rsidR="00F37D4D">
              <w:rPr>
                <w:rFonts w:ascii="Calibri" w:eastAsia="Times New Roman" w:hAnsi="Calibri" w:cs="Calibri"/>
                <w:color w:val="000000"/>
                <w:lang w:eastAsia="en-GB"/>
              </w:rPr>
              <w:t>,</w:t>
            </w:r>
            <w:r w:rsidRPr="00BF0820">
              <w:rPr>
                <w:rFonts w:ascii="Calibri" w:eastAsia="Times New Roman" w:hAnsi="Calibri" w:cs="Calibri"/>
                <w:color w:val="000000"/>
                <w:lang w:eastAsia="en-GB"/>
              </w:rPr>
              <w:t xml:space="preserve"> clinical audit and Infection Prevention and Control.</w:t>
            </w:r>
          </w:p>
        </w:tc>
      </w:tr>
      <w:tr w:rsidR="00BB6BFA" w14:paraId="17DBAB64" w14:textId="77777777" w:rsidTr="002C584B">
        <w:tc>
          <w:tcPr>
            <w:tcW w:w="1275" w:type="pct"/>
          </w:tcPr>
          <w:p w14:paraId="104BC946" w14:textId="7463BDC7" w:rsidR="00BB6BFA" w:rsidRDefault="00B001B3" w:rsidP="0018544B">
            <w:pPr>
              <w:pStyle w:val="ListParagraph"/>
              <w:ind w:left="0"/>
              <w:jc w:val="both"/>
              <w:rPr>
                <w:bCs/>
              </w:rPr>
            </w:pPr>
            <w:r>
              <w:rPr>
                <w:bCs/>
              </w:rPr>
              <w:lastRenderedPageBreak/>
              <w:t>People Committee</w:t>
            </w:r>
            <w:r w:rsidR="007966FD">
              <w:rPr>
                <w:bCs/>
              </w:rPr>
              <w:t xml:space="preserve"> (</w:t>
            </w:r>
            <w:r w:rsidR="00B064E9">
              <w:rPr>
                <w:bCs/>
              </w:rPr>
              <w:t>August 2025</w:t>
            </w:r>
            <w:r w:rsidR="007966FD">
              <w:rPr>
                <w:bCs/>
              </w:rPr>
              <w:t>)</w:t>
            </w:r>
          </w:p>
        </w:tc>
        <w:tc>
          <w:tcPr>
            <w:tcW w:w="3725" w:type="pct"/>
          </w:tcPr>
          <w:p w14:paraId="3300CEB9" w14:textId="77777777" w:rsidR="007B773A" w:rsidRPr="00A503EA" w:rsidRDefault="007B773A" w:rsidP="007B773A">
            <w:pPr>
              <w:spacing w:after="120"/>
              <w:rPr>
                <w:rFonts w:ascii="Calibri" w:hAnsi="Calibri" w:cs="Calibri"/>
                <w:bCs/>
              </w:rPr>
            </w:pPr>
            <w:r w:rsidRPr="00A503EA">
              <w:rPr>
                <w:rFonts w:ascii="Calibri" w:hAnsi="Calibri" w:cs="Calibri"/>
                <w:bCs/>
              </w:rPr>
              <w:t>The committee shall be responsible for providing assurance to the Boards that:</w:t>
            </w:r>
          </w:p>
          <w:p w14:paraId="410753D7" w14:textId="77777777" w:rsidR="007B773A" w:rsidRPr="003767B7" w:rsidRDefault="007B773A" w:rsidP="00BF0820">
            <w:pPr>
              <w:pStyle w:val="ListParagraph"/>
              <w:numPr>
                <w:ilvl w:val="0"/>
                <w:numId w:val="90"/>
              </w:numPr>
              <w:spacing w:after="0" w:line="240" w:lineRule="auto"/>
              <w:ind w:right="97"/>
              <w:rPr>
                <w:rFonts w:ascii="Calibri" w:eastAsia="Times New Roman" w:hAnsi="Calibri" w:cs="Calibri"/>
                <w:color w:val="000000"/>
                <w:lang w:eastAsia="en-GB"/>
              </w:rPr>
            </w:pPr>
            <w:r w:rsidRPr="003767B7">
              <w:rPr>
                <w:rFonts w:ascii="Calibri" w:eastAsia="Times New Roman" w:hAnsi="Calibri" w:cs="Calibri"/>
                <w:color w:val="000000"/>
                <w:lang w:eastAsia="en-GB"/>
              </w:rPr>
              <w:t xml:space="preserve">There are effective mechanisms by which people strategies and policies are effectively implemented and </w:t>
            </w:r>
            <w:proofErr w:type="gramStart"/>
            <w:r w:rsidRPr="003767B7">
              <w:rPr>
                <w:rFonts w:ascii="Calibri" w:eastAsia="Times New Roman" w:hAnsi="Calibri" w:cs="Calibri"/>
                <w:color w:val="000000"/>
                <w:lang w:eastAsia="en-GB"/>
              </w:rPr>
              <w:t>reviewed;</w:t>
            </w:r>
            <w:proofErr w:type="gramEnd"/>
          </w:p>
          <w:p w14:paraId="512847A1" w14:textId="77777777" w:rsidR="007B773A" w:rsidRPr="003767B7" w:rsidRDefault="007B773A" w:rsidP="00BF0820">
            <w:pPr>
              <w:pStyle w:val="ListParagraph"/>
              <w:numPr>
                <w:ilvl w:val="0"/>
                <w:numId w:val="90"/>
              </w:numPr>
              <w:spacing w:after="0" w:line="240" w:lineRule="auto"/>
              <w:ind w:right="97"/>
              <w:rPr>
                <w:rFonts w:ascii="Calibri" w:eastAsia="Times New Roman" w:hAnsi="Calibri" w:cs="Calibri"/>
                <w:color w:val="000000"/>
                <w:lang w:eastAsia="en-GB"/>
              </w:rPr>
            </w:pPr>
            <w:r w:rsidRPr="003767B7">
              <w:rPr>
                <w:rFonts w:ascii="Calibri" w:eastAsia="Times New Roman" w:hAnsi="Calibri" w:cs="Calibri"/>
                <w:color w:val="000000"/>
                <w:lang w:eastAsia="en-GB"/>
              </w:rPr>
              <w:t xml:space="preserve">People management processes are in place and </w:t>
            </w:r>
            <w:proofErr w:type="gramStart"/>
            <w:r w:rsidRPr="003767B7">
              <w:rPr>
                <w:rFonts w:ascii="Calibri" w:eastAsia="Times New Roman" w:hAnsi="Calibri" w:cs="Calibri"/>
                <w:color w:val="000000"/>
                <w:lang w:eastAsia="en-GB"/>
              </w:rPr>
              <w:t>embedded;</w:t>
            </w:r>
            <w:proofErr w:type="gramEnd"/>
          </w:p>
          <w:p w14:paraId="1150D43E" w14:textId="77777777" w:rsidR="007B773A" w:rsidRDefault="007B773A" w:rsidP="00BF0820">
            <w:pPr>
              <w:pStyle w:val="ListParagraph"/>
              <w:numPr>
                <w:ilvl w:val="0"/>
                <w:numId w:val="90"/>
              </w:numPr>
              <w:spacing w:after="0" w:line="240" w:lineRule="auto"/>
              <w:ind w:right="97"/>
              <w:rPr>
                <w:rFonts w:ascii="Calibri" w:eastAsia="Times New Roman" w:hAnsi="Calibri" w:cs="Calibri"/>
                <w:color w:val="000000"/>
                <w:lang w:eastAsia="en-GB"/>
              </w:rPr>
            </w:pPr>
            <w:r w:rsidRPr="003767B7">
              <w:rPr>
                <w:rFonts w:ascii="Calibri" w:eastAsia="Times New Roman" w:hAnsi="Calibri" w:cs="Calibri"/>
                <w:color w:val="000000"/>
                <w:lang w:eastAsia="en-GB"/>
              </w:rPr>
              <w:t xml:space="preserve">There are mechanisms in place to deliver effective staff engagement and to regularly review </w:t>
            </w:r>
            <w:r>
              <w:rPr>
                <w:rFonts w:ascii="Calibri" w:eastAsia="Times New Roman" w:hAnsi="Calibri" w:cs="Calibri"/>
                <w:color w:val="000000"/>
                <w:lang w:eastAsia="en-GB"/>
              </w:rPr>
              <w:t xml:space="preserve">colleague </w:t>
            </w:r>
            <w:proofErr w:type="gramStart"/>
            <w:r w:rsidRPr="003767B7">
              <w:rPr>
                <w:rFonts w:ascii="Calibri" w:eastAsia="Times New Roman" w:hAnsi="Calibri" w:cs="Calibri"/>
                <w:color w:val="000000"/>
                <w:lang w:eastAsia="en-GB"/>
              </w:rPr>
              <w:t>feedback;</w:t>
            </w:r>
            <w:proofErr w:type="gramEnd"/>
          </w:p>
          <w:p w14:paraId="64EAFF73" w14:textId="77777777" w:rsidR="007B773A" w:rsidRPr="003767B7" w:rsidRDefault="007B773A" w:rsidP="00BF0820">
            <w:pPr>
              <w:pStyle w:val="ListParagraph"/>
              <w:numPr>
                <w:ilvl w:val="0"/>
                <w:numId w:val="90"/>
              </w:numPr>
              <w:spacing w:after="0" w:line="240" w:lineRule="auto"/>
              <w:ind w:right="97"/>
              <w:rPr>
                <w:rFonts w:ascii="Calibri" w:eastAsia="Times New Roman" w:hAnsi="Calibri" w:cs="Calibri"/>
                <w:color w:val="000000"/>
                <w:lang w:eastAsia="en-GB"/>
              </w:rPr>
            </w:pPr>
            <w:r>
              <w:rPr>
                <w:rFonts w:ascii="Calibri" w:eastAsia="Times New Roman" w:hAnsi="Calibri" w:cs="Calibri"/>
                <w:color w:val="000000"/>
                <w:lang w:eastAsia="en-GB"/>
              </w:rPr>
              <w:t xml:space="preserve">There are mechanisms in place to deliver effective leadership and staff development </w:t>
            </w:r>
            <w:proofErr w:type="gramStart"/>
            <w:r>
              <w:rPr>
                <w:rFonts w:ascii="Calibri" w:eastAsia="Times New Roman" w:hAnsi="Calibri" w:cs="Calibri"/>
                <w:color w:val="000000"/>
                <w:lang w:eastAsia="en-GB"/>
              </w:rPr>
              <w:t>programmes;</w:t>
            </w:r>
            <w:proofErr w:type="gramEnd"/>
            <w:r>
              <w:rPr>
                <w:rFonts w:ascii="Calibri" w:eastAsia="Times New Roman" w:hAnsi="Calibri" w:cs="Calibri"/>
                <w:color w:val="000000"/>
                <w:lang w:eastAsia="en-GB"/>
              </w:rPr>
              <w:t xml:space="preserve"> </w:t>
            </w:r>
          </w:p>
          <w:p w14:paraId="2656D012" w14:textId="77777777" w:rsidR="007B773A" w:rsidRPr="003767B7" w:rsidRDefault="007B773A" w:rsidP="00BF0820">
            <w:pPr>
              <w:pStyle w:val="ListParagraph"/>
              <w:numPr>
                <w:ilvl w:val="0"/>
                <w:numId w:val="90"/>
              </w:numPr>
              <w:spacing w:after="0" w:line="240" w:lineRule="auto"/>
              <w:ind w:right="97"/>
              <w:rPr>
                <w:rFonts w:ascii="Calibri" w:eastAsia="Times New Roman" w:hAnsi="Calibri" w:cs="Calibri"/>
                <w:color w:val="000000"/>
                <w:lang w:eastAsia="en-GB"/>
              </w:rPr>
            </w:pPr>
            <w:r w:rsidRPr="003767B7">
              <w:rPr>
                <w:rFonts w:ascii="Calibri" w:eastAsia="Times New Roman" w:hAnsi="Calibri" w:cs="Calibri"/>
                <w:color w:val="000000"/>
                <w:lang w:eastAsia="en-GB"/>
              </w:rPr>
              <w:t xml:space="preserve">The Trusts’ strategies to promote </w:t>
            </w:r>
            <w:proofErr w:type="gramStart"/>
            <w:r>
              <w:rPr>
                <w:rFonts w:ascii="Calibri" w:eastAsia="Times New Roman" w:hAnsi="Calibri" w:cs="Calibri"/>
                <w:color w:val="000000"/>
                <w:lang w:eastAsia="en-GB"/>
              </w:rPr>
              <w:t xml:space="preserve">equity </w:t>
            </w:r>
            <w:r w:rsidRPr="003767B7">
              <w:rPr>
                <w:rFonts w:ascii="Calibri" w:eastAsia="Times New Roman" w:hAnsi="Calibri" w:cs="Calibri"/>
                <w:color w:val="000000"/>
                <w:lang w:eastAsia="en-GB"/>
              </w:rPr>
              <w:t>,</w:t>
            </w:r>
            <w:proofErr w:type="gramEnd"/>
            <w:r w:rsidRPr="003767B7">
              <w:rPr>
                <w:rFonts w:ascii="Calibri" w:eastAsia="Times New Roman" w:hAnsi="Calibri" w:cs="Calibri"/>
                <w:color w:val="000000"/>
                <w:lang w:eastAsia="en-GB"/>
              </w:rPr>
              <w:t xml:space="preserve"> diversity and inclusion</w:t>
            </w:r>
            <w:r>
              <w:rPr>
                <w:rFonts w:ascii="Calibri" w:eastAsia="Times New Roman" w:hAnsi="Calibri" w:cs="Calibri"/>
                <w:color w:val="000000"/>
                <w:lang w:eastAsia="en-GB"/>
              </w:rPr>
              <w:t xml:space="preserve"> are </w:t>
            </w:r>
            <w:proofErr w:type="gramStart"/>
            <w:r>
              <w:rPr>
                <w:rFonts w:ascii="Calibri" w:eastAsia="Times New Roman" w:hAnsi="Calibri" w:cs="Calibri"/>
                <w:color w:val="000000"/>
                <w:lang w:eastAsia="en-GB"/>
              </w:rPr>
              <w:t>effective</w:t>
            </w:r>
            <w:r w:rsidRPr="003767B7">
              <w:rPr>
                <w:rFonts w:ascii="Calibri" w:eastAsia="Times New Roman" w:hAnsi="Calibri" w:cs="Calibri"/>
                <w:color w:val="000000"/>
                <w:lang w:eastAsia="en-GB"/>
              </w:rPr>
              <w:t>;</w:t>
            </w:r>
            <w:proofErr w:type="gramEnd"/>
          </w:p>
          <w:p w14:paraId="6B790E97" w14:textId="77777777" w:rsidR="007B773A" w:rsidRPr="003767B7" w:rsidRDefault="007B773A" w:rsidP="00BF0820">
            <w:pPr>
              <w:pStyle w:val="ListParagraph"/>
              <w:numPr>
                <w:ilvl w:val="0"/>
                <w:numId w:val="90"/>
              </w:numPr>
              <w:spacing w:after="0" w:line="240" w:lineRule="auto"/>
              <w:ind w:right="97"/>
              <w:rPr>
                <w:rFonts w:ascii="Calibri" w:eastAsia="Times New Roman" w:hAnsi="Calibri" w:cs="Calibri"/>
                <w:color w:val="000000"/>
                <w:lang w:eastAsia="en-GB"/>
              </w:rPr>
            </w:pPr>
            <w:r w:rsidRPr="003767B7">
              <w:rPr>
                <w:rFonts w:ascii="Calibri" w:eastAsia="Times New Roman" w:hAnsi="Calibri" w:cs="Calibri"/>
                <w:color w:val="000000"/>
                <w:lang w:eastAsia="en-GB"/>
              </w:rPr>
              <w:t xml:space="preserve">Strategies for </w:t>
            </w:r>
            <w:r>
              <w:rPr>
                <w:rFonts w:ascii="Calibri" w:eastAsia="Times New Roman" w:hAnsi="Calibri" w:cs="Calibri"/>
                <w:color w:val="000000"/>
                <w:lang w:eastAsia="en-GB"/>
              </w:rPr>
              <w:t>colleague</w:t>
            </w:r>
            <w:r w:rsidRPr="003767B7">
              <w:rPr>
                <w:rFonts w:ascii="Calibri" w:eastAsia="Times New Roman" w:hAnsi="Calibri" w:cs="Calibri"/>
                <w:color w:val="000000"/>
                <w:lang w:eastAsia="en-GB"/>
              </w:rPr>
              <w:t xml:space="preserve"> health and wellbeing are aligned to workforce needs and embody the culture and values of the </w:t>
            </w:r>
            <w:proofErr w:type="gramStart"/>
            <w:r w:rsidRPr="003767B7">
              <w:rPr>
                <w:rFonts w:ascii="Calibri" w:eastAsia="Times New Roman" w:hAnsi="Calibri" w:cs="Calibri"/>
                <w:color w:val="000000"/>
                <w:lang w:eastAsia="en-GB"/>
              </w:rPr>
              <w:t>organization</w:t>
            </w:r>
            <w:r>
              <w:rPr>
                <w:rFonts w:ascii="Calibri" w:eastAsia="Times New Roman" w:hAnsi="Calibri" w:cs="Calibri"/>
                <w:color w:val="000000"/>
                <w:lang w:eastAsia="en-GB"/>
              </w:rPr>
              <w:t>;</w:t>
            </w:r>
            <w:proofErr w:type="gramEnd"/>
          </w:p>
          <w:p w14:paraId="1E319EB5" w14:textId="77777777" w:rsidR="007B773A" w:rsidRDefault="007B773A" w:rsidP="00BF0820">
            <w:pPr>
              <w:pStyle w:val="ListParagraph"/>
              <w:numPr>
                <w:ilvl w:val="0"/>
                <w:numId w:val="90"/>
              </w:numPr>
              <w:spacing w:after="0" w:line="240" w:lineRule="auto"/>
              <w:ind w:right="97"/>
              <w:rPr>
                <w:rFonts w:ascii="Calibri" w:eastAsia="Times New Roman" w:hAnsi="Calibri" w:cs="Calibri"/>
                <w:color w:val="000000"/>
                <w:lang w:eastAsia="en-GB"/>
              </w:rPr>
            </w:pPr>
            <w:r>
              <w:rPr>
                <w:rFonts w:ascii="Calibri" w:eastAsia="Times New Roman" w:hAnsi="Calibri" w:cs="Calibri"/>
                <w:color w:val="000000"/>
                <w:lang w:eastAsia="en-GB"/>
              </w:rPr>
              <w:t>There are effective s</w:t>
            </w:r>
            <w:r w:rsidRPr="003767B7">
              <w:rPr>
                <w:rFonts w:ascii="Calibri" w:eastAsia="Times New Roman" w:hAnsi="Calibri" w:cs="Calibri"/>
                <w:color w:val="000000"/>
                <w:lang w:eastAsia="en-GB"/>
              </w:rPr>
              <w:t>trategies for the recruitment and retention of staff</w:t>
            </w:r>
            <w:r>
              <w:rPr>
                <w:rFonts w:ascii="Calibri" w:eastAsia="Times New Roman" w:hAnsi="Calibri" w:cs="Calibri"/>
                <w:color w:val="000000"/>
                <w:lang w:eastAsia="en-GB"/>
              </w:rPr>
              <w:t xml:space="preserve"> in line with the UHN workforce plan and organisational development </w:t>
            </w:r>
            <w:proofErr w:type="gramStart"/>
            <w:r>
              <w:rPr>
                <w:rFonts w:ascii="Calibri" w:eastAsia="Times New Roman" w:hAnsi="Calibri" w:cs="Calibri"/>
                <w:color w:val="000000"/>
                <w:lang w:eastAsia="en-GB"/>
              </w:rPr>
              <w:t>priorities</w:t>
            </w:r>
            <w:r w:rsidRPr="003767B7">
              <w:rPr>
                <w:rFonts w:ascii="Calibri" w:eastAsia="Times New Roman" w:hAnsi="Calibri" w:cs="Calibri"/>
                <w:color w:val="000000"/>
                <w:lang w:eastAsia="en-GB"/>
              </w:rPr>
              <w:t xml:space="preserve"> </w:t>
            </w:r>
            <w:r>
              <w:rPr>
                <w:rFonts w:ascii="Calibri" w:eastAsia="Times New Roman" w:hAnsi="Calibri" w:cs="Calibri"/>
                <w:color w:val="000000"/>
                <w:lang w:eastAsia="en-GB"/>
              </w:rPr>
              <w:t>;</w:t>
            </w:r>
            <w:proofErr w:type="gramEnd"/>
            <w:r w:rsidRPr="003767B7">
              <w:rPr>
                <w:rFonts w:ascii="Calibri" w:eastAsia="Times New Roman" w:hAnsi="Calibri" w:cs="Calibri"/>
                <w:color w:val="000000"/>
                <w:lang w:eastAsia="en-GB"/>
              </w:rPr>
              <w:t xml:space="preserve"> </w:t>
            </w:r>
          </w:p>
          <w:p w14:paraId="70A2564D" w14:textId="77777777" w:rsidR="007B773A" w:rsidRPr="003767B7" w:rsidRDefault="007B773A" w:rsidP="00BF0820">
            <w:pPr>
              <w:pStyle w:val="ListParagraph"/>
              <w:numPr>
                <w:ilvl w:val="0"/>
                <w:numId w:val="90"/>
              </w:numPr>
              <w:spacing w:after="0" w:line="240" w:lineRule="auto"/>
              <w:ind w:right="97"/>
              <w:rPr>
                <w:rFonts w:ascii="Calibri" w:eastAsia="Times New Roman" w:hAnsi="Calibri" w:cs="Calibri"/>
                <w:color w:val="000000"/>
                <w:lang w:eastAsia="en-GB"/>
              </w:rPr>
            </w:pPr>
            <w:r w:rsidRPr="003767B7">
              <w:rPr>
                <w:rFonts w:ascii="Calibri" w:hAnsi="Calibri" w:cs="Calibri"/>
              </w:rPr>
              <w:t xml:space="preserve">Group values are embedded and demonstrated within the culture of both </w:t>
            </w:r>
            <w:proofErr w:type="gramStart"/>
            <w:r w:rsidRPr="003767B7">
              <w:rPr>
                <w:rFonts w:ascii="Calibri" w:hAnsi="Calibri" w:cs="Calibri"/>
              </w:rPr>
              <w:t>Trusts</w:t>
            </w:r>
            <w:r>
              <w:rPr>
                <w:rFonts w:ascii="Calibri" w:hAnsi="Calibri" w:cs="Calibri"/>
              </w:rPr>
              <w:t>;</w:t>
            </w:r>
            <w:proofErr w:type="gramEnd"/>
          </w:p>
          <w:p w14:paraId="1ED5ABEE" w14:textId="77777777" w:rsidR="007B773A" w:rsidRPr="0015193A" w:rsidRDefault="007B773A" w:rsidP="00BF0820">
            <w:pPr>
              <w:numPr>
                <w:ilvl w:val="0"/>
                <w:numId w:val="90"/>
              </w:numPr>
              <w:overflowPunct w:val="0"/>
              <w:autoSpaceDE w:val="0"/>
              <w:autoSpaceDN w:val="0"/>
              <w:adjustRightInd w:val="0"/>
              <w:contextualSpacing/>
              <w:textAlignment w:val="baseline"/>
              <w:rPr>
                <w:rFonts w:ascii="Calibri" w:hAnsi="Calibri" w:cs="Calibri"/>
              </w:rPr>
            </w:pPr>
            <w:r w:rsidRPr="0015193A">
              <w:rPr>
                <w:rFonts w:ascii="Calibri" w:hAnsi="Calibri" w:cs="Calibri"/>
                <w:lang w:eastAsia="en-GB"/>
              </w:rPr>
              <w:t xml:space="preserve">The Trust </w:t>
            </w:r>
            <w:proofErr w:type="gramStart"/>
            <w:r w:rsidRPr="0015193A">
              <w:rPr>
                <w:rFonts w:ascii="Calibri" w:hAnsi="Calibri" w:cs="Calibri"/>
                <w:lang w:eastAsia="en-GB"/>
              </w:rPr>
              <w:t>has an understanding of</w:t>
            </w:r>
            <w:proofErr w:type="gramEnd"/>
            <w:r w:rsidRPr="0015193A">
              <w:rPr>
                <w:rFonts w:ascii="Calibri" w:hAnsi="Calibri" w:cs="Calibri"/>
                <w:lang w:eastAsia="en-GB"/>
              </w:rPr>
              <w:t xml:space="preserve"> changes in workforce management and leadership in wider contexts in the UK and abroad that may guide the future strategy of UHN and its </w:t>
            </w:r>
            <w:proofErr w:type="gramStart"/>
            <w:r w:rsidRPr="0015193A">
              <w:rPr>
                <w:rFonts w:ascii="Calibri" w:hAnsi="Calibri" w:cs="Calibri"/>
                <w:lang w:eastAsia="en-GB"/>
              </w:rPr>
              <w:t>partnerships;</w:t>
            </w:r>
            <w:proofErr w:type="gramEnd"/>
          </w:p>
          <w:p w14:paraId="063188EE" w14:textId="77777777" w:rsidR="007B773A" w:rsidRPr="0015193A" w:rsidRDefault="007B773A" w:rsidP="00BF0820">
            <w:pPr>
              <w:numPr>
                <w:ilvl w:val="0"/>
                <w:numId w:val="90"/>
              </w:numPr>
              <w:overflowPunct w:val="0"/>
              <w:autoSpaceDE w:val="0"/>
              <w:autoSpaceDN w:val="0"/>
              <w:adjustRightInd w:val="0"/>
              <w:contextualSpacing/>
              <w:textAlignment w:val="baseline"/>
              <w:rPr>
                <w:rFonts w:ascii="Calibri" w:hAnsi="Calibri" w:cs="Calibri"/>
              </w:rPr>
            </w:pPr>
            <w:r w:rsidRPr="0015193A">
              <w:rPr>
                <w:rFonts w:ascii="Calibri" w:hAnsi="Calibri" w:cs="Calibri"/>
                <w:lang w:eastAsia="en-GB"/>
              </w:rPr>
              <w:t xml:space="preserve">Strategic workforce risks are reviewed and understood and that progress is made towards </w:t>
            </w:r>
            <w:proofErr w:type="gramStart"/>
            <w:r w:rsidRPr="0015193A">
              <w:rPr>
                <w:rFonts w:ascii="Calibri" w:hAnsi="Calibri" w:cs="Calibri"/>
                <w:lang w:eastAsia="en-GB"/>
              </w:rPr>
              <w:t>mitigation;</w:t>
            </w:r>
            <w:proofErr w:type="gramEnd"/>
            <w:r w:rsidRPr="0015193A">
              <w:rPr>
                <w:rFonts w:ascii="Calibri" w:hAnsi="Calibri" w:cs="Calibri"/>
                <w:lang w:eastAsia="en-GB"/>
              </w:rPr>
              <w:t xml:space="preserve"> </w:t>
            </w:r>
          </w:p>
          <w:p w14:paraId="355EC02B" w14:textId="77777777" w:rsidR="007B773A" w:rsidRPr="00D33472" w:rsidRDefault="007B773A" w:rsidP="00BF0820">
            <w:pPr>
              <w:pStyle w:val="ListParagraph"/>
              <w:numPr>
                <w:ilvl w:val="0"/>
                <w:numId w:val="90"/>
              </w:numPr>
              <w:spacing w:after="0" w:line="240" w:lineRule="auto"/>
              <w:ind w:right="97"/>
              <w:rPr>
                <w:rFonts w:ascii="Calibri" w:eastAsia="Times New Roman" w:hAnsi="Calibri" w:cs="Calibri"/>
                <w:color w:val="000000"/>
                <w:lang w:eastAsia="en-GB"/>
              </w:rPr>
            </w:pPr>
            <w:r w:rsidRPr="00D33472">
              <w:rPr>
                <w:rFonts w:ascii="Calibri" w:hAnsi="Calibri" w:cs="Calibri"/>
              </w:rPr>
              <w:lastRenderedPageBreak/>
              <w:t>There is a mec</w:t>
            </w:r>
            <w:r>
              <w:rPr>
                <w:rFonts w:ascii="Calibri" w:hAnsi="Calibri" w:cs="Calibri"/>
              </w:rPr>
              <w:t xml:space="preserve">hanism by which to approve the </w:t>
            </w:r>
            <w:r w:rsidRPr="00D33472">
              <w:rPr>
                <w:rFonts w:ascii="Calibri" w:hAnsi="Calibri" w:cs="Calibri"/>
              </w:rPr>
              <w:t xml:space="preserve">Medical Revalidation process </w:t>
            </w:r>
            <w:r>
              <w:rPr>
                <w:rFonts w:ascii="Calibri" w:hAnsi="Calibri" w:cs="Calibri"/>
              </w:rPr>
              <w:t xml:space="preserve">and Board compliance statement </w:t>
            </w:r>
            <w:r w:rsidRPr="00D33472">
              <w:rPr>
                <w:rFonts w:ascii="Calibri" w:hAnsi="Calibri" w:cs="Calibri"/>
              </w:rPr>
              <w:t>on behalf of Boards of Directors.</w:t>
            </w:r>
          </w:p>
          <w:p w14:paraId="46752A11" w14:textId="77777777" w:rsidR="00BB6BFA" w:rsidRDefault="00BB6BFA" w:rsidP="00BF0820">
            <w:pPr>
              <w:pStyle w:val="paragraph"/>
              <w:rPr>
                <w:rStyle w:val="normaltextrun"/>
                <w:rFonts w:ascii="Arial" w:eastAsiaTheme="minorHAnsi" w:hAnsi="Arial" w:cs="Arial"/>
                <w:color w:val="000000"/>
                <w:sz w:val="22"/>
                <w:szCs w:val="22"/>
                <w:shd w:val="clear" w:color="auto" w:fill="FFFFFF"/>
                <w:lang w:eastAsia="en-US"/>
              </w:rPr>
            </w:pPr>
          </w:p>
        </w:tc>
      </w:tr>
      <w:tr w:rsidR="007966FD" w14:paraId="67354550" w14:textId="77777777" w:rsidTr="002C584B">
        <w:tc>
          <w:tcPr>
            <w:tcW w:w="1275" w:type="pct"/>
            <w:vMerge w:val="restart"/>
          </w:tcPr>
          <w:p w14:paraId="43C71414" w14:textId="4FECD062" w:rsidR="007966FD" w:rsidRDefault="007966FD" w:rsidP="0018544B">
            <w:pPr>
              <w:pStyle w:val="ListParagraph"/>
              <w:ind w:left="0"/>
              <w:jc w:val="both"/>
              <w:rPr>
                <w:bCs/>
              </w:rPr>
            </w:pPr>
            <w:r>
              <w:rPr>
                <w:bCs/>
              </w:rPr>
              <w:lastRenderedPageBreak/>
              <w:t>Remuneration and Appointments Committees (December 2023)</w:t>
            </w:r>
          </w:p>
        </w:tc>
        <w:tc>
          <w:tcPr>
            <w:tcW w:w="3725" w:type="pct"/>
          </w:tcPr>
          <w:p w14:paraId="4507AC3E" w14:textId="77777777" w:rsidR="007966FD" w:rsidRPr="00B8116E" w:rsidRDefault="007966FD" w:rsidP="00B91A04">
            <w:pPr>
              <w:pStyle w:val="paragraph"/>
              <w:spacing w:before="0" w:beforeAutospacing="0" w:after="0" w:afterAutospacing="0"/>
              <w:textAlignment w:val="baseline"/>
              <w:rPr>
                <w:rStyle w:val="normaltextrun"/>
                <w:rFonts w:asciiTheme="minorHAnsi" w:hAnsiTheme="minorHAnsi" w:cstheme="minorHAnsi"/>
                <w:b/>
                <w:color w:val="000000"/>
                <w:sz w:val="22"/>
                <w:szCs w:val="22"/>
                <w:shd w:val="clear" w:color="auto" w:fill="FFFFFF"/>
              </w:rPr>
            </w:pPr>
            <w:r w:rsidRPr="00B8116E">
              <w:rPr>
                <w:rStyle w:val="normaltextrun"/>
                <w:rFonts w:asciiTheme="minorHAnsi" w:hAnsiTheme="minorHAnsi" w:cstheme="minorHAnsi"/>
                <w:b/>
                <w:bCs/>
                <w:color w:val="000000"/>
                <w:sz w:val="22"/>
                <w:szCs w:val="22"/>
                <w:shd w:val="clear" w:color="auto" w:fill="FFFFFF"/>
              </w:rPr>
              <w:t>A</w:t>
            </w:r>
            <w:r w:rsidRPr="00B8116E">
              <w:rPr>
                <w:rStyle w:val="normaltextrun"/>
                <w:rFonts w:asciiTheme="minorHAnsi" w:hAnsiTheme="minorHAnsi" w:cstheme="minorHAnsi"/>
                <w:b/>
                <w:color w:val="000000"/>
                <w:sz w:val="22"/>
                <w:szCs w:val="22"/>
                <w:shd w:val="clear" w:color="auto" w:fill="FFFFFF"/>
              </w:rPr>
              <w:t>ppointments to Chief Executive, Executive Director and other roles subject to Very Senior Manager (VSM) Terms and Conditions:</w:t>
            </w:r>
          </w:p>
          <w:p w14:paraId="2FB12848" w14:textId="417984E2" w:rsidR="007966FD" w:rsidRPr="00B8116E" w:rsidRDefault="007966FD" w:rsidP="00061693">
            <w:pPr>
              <w:pStyle w:val="paragraph"/>
              <w:numPr>
                <w:ilvl w:val="0"/>
                <w:numId w:val="7"/>
              </w:numPr>
              <w:spacing w:after="0"/>
              <w:textAlignment w:val="baseline"/>
              <w:rPr>
                <w:rStyle w:val="normaltextrun"/>
                <w:rFonts w:asciiTheme="minorHAnsi" w:hAnsiTheme="minorHAnsi" w:cstheme="minorHAnsi"/>
                <w:color w:val="000000"/>
                <w:sz w:val="22"/>
                <w:szCs w:val="22"/>
                <w:shd w:val="clear" w:color="auto" w:fill="FFFFFF"/>
              </w:rPr>
            </w:pPr>
            <w:r w:rsidRPr="00B8116E">
              <w:rPr>
                <w:rStyle w:val="normaltextrun"/>
                <w:rFonts w:asciiTheme="minorHAnsi" w:hAnsiTheme="minorHAnsi" w:cstheme="minorHAnsi"/>
                <w:color w:val="000000"/>
                <w:sz w:val="22"/>
                <w:szCs w:val="22"/>
                <w:shd w:val="clear" w:color="auto" w:fill="FFFFFF"/>
              </w:rPr>
              <w:t xml:space="preserve">Approve the process for the selection, appointment, termination, compensation and benefits of posts. </w:t>
            </w:r>
          </w:p>
          <w:p w14:paraId="072BE360" w14:textId="56345425" w:rsidR="007966FD" w:rsidRPr="00B8116E" w:rsidRDefault="007966FD" w:rsidP="00061693">
            <w:pPr>
              <w:pStyle w:val="paragraph"/>
              <w:numPr>
                <w:ilvl w:val="0"/>
                <w:numId w:val="7"/>
              </w:numPr>
              <w:spacing w:after="0"/>
              <w:textAlignment w:val="baseline"/>
              <w:rPr>
                <w:rStyle w:val="normaltextrun"/>
                <w:rFonts w:asciiTheme="minorHAnsi" w:hAnsiTheme="minorHAnsi" w:cstheme="minorHAnsi"/>
                <w:color w:val="000000"/>
                <w:sz w:val="22"/>
                <w:szCs w:val="22"/>
                <w:shd w:val="clear" w:color="auto" w:fill="FFFFFF"/>
              </w:rPr>
            </w:pPr>
            <w:r w:rsidRPr="00B8116E">
              <w:rPr>
                <w:rStyle w:val="normaltextrun"/>
                <w:rFonts w:asciiTheme="minorHAnsi" w:hAnsiTheme="minorHAnsi" w:cstheme="minorHAnsi"/>
                <w:color w:val="000000"/>
                <w:sz w:val="22"/>
                <w:szCs w:val="22"/>
                <w:shd w:val="clear" w:color="auto" w:fill="FFFFFF"/>
              </w:rPr>
              <w:t xml:space="preserve">Approve, subject to the requirements of the Trust’s Constitution, the creation of, and appointment to posts.  </w:t>
            </w:r>
          </w:p>
          <w:p w14:paraId="5FF95394" w14:textId="279F2F2F" w:rsidR="007966FD" w:rsidRPr="00B8116E" w:rsidRDefault="007966FD" w:rsidP="00061693">
            <w:pPr>
              <w:pStyle w:val="paragraph"/>
              <w:numPr>
                <w:ilvl w:val="0"/>
                <w:numId w:val="7"/>
              </w:numPr>
              <w:spacing w:after="0"/>
              <w:textAlignment w:val="baseline"/>
              <w:rPr>
                <w:rStyle w:val="normaltextrun"/>
                <w:rFonts w:asciiTheme="minorHAnsi" w:hAnsiTheme="minorHAnsi" w:cstheme="minorHAnsi"/>
                <w:color w:val="000000"/>
                <w:sz w:val="22"/>
                <w:szCs w:val="22"/>
                <w:shd w:val="clear" w:color="auto" w:fill="FFFFFF"/>
              </w:rPr>
            </w:pPr>
            <w:r w:rsidRPr="00B8116E">
              <w:rPr>
                <w:rStyle w:val="normaltextrun"/>
                <w:rFonts w:asciiTheme="minorHAnsi" w:hAnsiTheme="minorHAnsi" w:cstheme="minorHAnsi"/>
                <w:color w:val="000000"/>
                <w:sz w:val="22"/>
                <w:szCs w:val="22"/>
                <w:shd w:val="clear" w:color="auto" w:fill="FFFFFF"/>
              </w:rPr>
              <w:t xml:space="preserve">Maintain oversight of the Executive composition of the Board of Directors, making recommendations to the Board of Directors and Council of Governors in respect of any changes to the Constitution which may be required. </w:t>
            </w:r>
          </w:p>
          <w:p w14:paraId="475A1DC7" w14:textId="176F4381" w:rsidR="007966FD" w:rsidRPr="00363675" w:rsidRDefault="007966FD" w:rsidP="00061693">
            <w:pPr>
              <w:pStyle w:val="paragraph"/>
              <w:numPr>
                <w:ilvl w:val="0"/>
                <w:numId w:val="7"/>
              </w:numPr>
              <w:spacing w:before="0" w:beforeAutospacing="0" w:after="0" w:afterAutospacing="0"/>
              <w:textAlignment w:val="baseline"/>
              <w:rPr>
                <w:rStyle w:val="normaltextrun"/>
                <w:rFonts w:ascii="Arial" w:hAnsi="Arial" w:cs="Arial"/>
                <w:color w:val="000000"/>
                <w:sz w:val="22"/>
                <w:szCs w:val="22"/>
                <w:shd w:val="clear" w:color="auto" w:fill="FFFFFF"/>
              </w:rPr>
            </w:pPr>
            <w:r w:rsidRPr="00B8116E">
              <w:rPr>
                <w:rStyle w:val="normaltextrun"/>
                <w:rFonts w:asciiTheme="minorHAnsi" w:hAnsiTheme="minorHAnsi" w:cstheme="minorHAnsi"/>
                <w:color w:val="000000"/>
                <w:sz w:val="22"/>
                <w:szCs w:val="22"/>
                <w:shd w:val="clear" w:color="auto" w:fill="FFFFFF"/>
              </w:rPr>
              <w:t>(KGH only) Make recommendations to the Council of Governors concerning the appointment of the Chief Executive.</w:t>
            </w:r>
          </w:p>
        </w:tc>
      </w:tr>
      <w:tr w:rsidR="007966FD" w14:paraId="7D873286" w14:textId="77777777" w:rsidTr="002C584B">
        <w:tc>
          <w:tcPr>
            <w:tcW w:w="1275" w:type="pct"/>
            <w:vMerge/>
          </w:tcPr>
          <w:p w14:paraId="3862AFC7" w14:textId="4B032FD8" w:rsidR="007966FD" w:rsidRDefault="007966FD" w:rsidP="0018544B">
            <w:pPr>
              <w:pStyle w:val="ListParagraph"/>
              <w:ind w:left="0"/>
              <w:jc w:val="both"/>
              <w:rPr>
                <w:bCs/>
              </w:rPr>
            </w:pPr>
          </w:p>
        </w:tc>
        <w:tc>
          <w:tcPr>
            <w:tcW w:w="3725" w:type="pct"/>
          </w:tcPr>
          <w:p w14:paraId="3CFE2967" w14:textId="0B97FB69" w:rsidR="007966FD" w:rsidRPr="00B8116E" w:rsidRDefault="007966FD" w:rsidP="00844FCF">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B8116E">
              <w:rPr>
                <w:rStyle w:val="normaltextrun"/>
                <w:rFonts w:asciiTheme="minorHAnsi" w:hAnsiTheme="minorHAnsi" w:cstheme="minorHAnsi"/>
                <w:color w:val="000000"/>
                <w:sz w:val="22"/>
                <w:szCs w:val="22"/>
                <w:shd w:val="clear" w:color="auto" w:fill="FFFFFF"/>
              </w:rPr>
              <w:t>Setting remuneration for Chief Executive, Executive Director and VSM postholders, including pension rights and any compensation payments.  </w:t>
            </w:r>
            <w:r w:rsidRPr="00B8116E">
              <w:rPr>
                <w:rStyle w:val="eop"/>
                <w:rFonts w:asciiTheme="minorHAnsi" w:hAnsiTheme="minorHAnsi" w:cstheme="minorHAnsi"/>
                <w:color w:val="000000"/>
                <w:sz w:val="22"/>
                <w:szCs w:val="22"/>
                <w:shd w:val="clear" w:color="auto" w:fill="FFFFFF"/>
              </w:rPr>
              <w:t> </w:t>
            </w:r>
          </w:p>
        </w:tc>
      </w:tr>
      <w:tr w:rsidR="007966FD" w14:paraId="427B1DE9" w14:textId="77777777" w:rsidTr="002C584B">
        <w:tc>
          <w:tcPr>
            <w:tcW w:w="1275" w:type="pct"/>
            <w:vMerge/>
          </w:tcPr>
          <w:p w14:paraId="72BD398A" w14:textId="544F4F0E" w:rsidR="007966FD" w:rsidRDefault="007966FD" w:rsidP="0018544B">
            <w:pPr>
              <w:pStyle w:val="ListParagraph"/>
              <w:ind w:left="0"/>
              <w:jc w:val="both"/>
              <w:rPr>
                <w:bCs/>
              </w:rPr>
            </w:pPr>
          </w:p>
        </w:tc>
        <w:tc>
          <w:tcPr>
            <w:tcW w:w="3725" w:type="pct"/>
          </w:tcPr>
          <w:p w14:paraId="60554669" w14:textId="044F6B02" w:rsidR="007966FD" w:rsidRPr="00B8116E" w:rsidRDefault="007966FD" w:rsidP="00B91A04">
            <w:pPr>
              <w:pStyle w:val="paragraph"/>
              <w:spacing w:before="0" w:beforeAutospacing="0" w:after="0" w:afterAutospacing="0"/>
              <w:textAlignment w:val="baseline"/>
              <w:rPr>
                <w:rStyle w:val="normaltextrun"/>
                <w:rFonts w:asciiTheme="minorHAnsi" w:hAnsiTheme="minorHAnsi" w:cstheme="minorHAnsi"/>
                <w:b/>
                <w:bCs/>
                <w:color w:val="000000"/>
                <w:sz w:val="22"/>
                <w:szCs w:val="22"/>
                <w:shd w:val="clear" w:color="auto" w:fill="FFFFFF"/>
              </w:rPr>
            </w:pPr>
            <w:r w:rsidRPr="00B8116E">
              <w:rPr>
                <w:rStyle w:val="normaltextrun"/>
                <w:rFonts w:asciiTheme="minorHAnsi" w:hAnsiTheme="minorHAnsi" w:cstheme="minorHAnsi"/>
                <w:color w:val="000000"/>
                <w:sz w:val="22"/>
                <w:szCs w:val="22"/>
                <w:shd w:val="clear" w:color="auto" w:fill="FFFFFF"/>
              </w:rPr>
              <w:t>Establish and keep under review a remuneration policy in respect of Executive Directors. </w:t>
            </w:r>
          </w:p>
        </w:tc>
      </w:tr>
      <w:tr w:rsidR="007966FD" w14:paraId="69BFFEBB" w14:textId="77777777" w:rsidTr="002C584B">
        <w:tc>
          <w:tcPr>
            <w:tcW w:w="1275" w:type="pct"/>
            <w:vMerge/>
          </w:tcPr>
          <w:p w14:paraId="5AA5EB5C" w14:textId="0198A0E9" w:rsidR="007966FD" w:rsidRDefault="007966FD" w:rsidP="0018544B">
            <w:pPr>
              <w:pStyle w:val="ListParagraph"/>
              <w:ind w:left="0"/>
              <w:jc w:val="both"/>
              <w:rPr>
                <w:bCs/>
              </w:rPr>
            </w:pPr>
          </w:p>
        </w:tc>
        <w:tc>
          <w:tcPr>
            <w:tcW w:w="3725" w:type="pct"/>
          </w:tcPr>
          <w:p w14:paraId="2A430FC0" w14:textId="70411FF3" w:rsidR="007966FD" w:rsidRPr="00B8116E" w:rsidRDefault="007966FD" w:rsidP="00B91A04">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B8116E">
              <w:rPr>
                <w:rStyle w:val="normaltextrun"/>
                <w:rFonts w:asciiTheme="minorHAnsi" w:hAnsiTheme="minorHAnsi" w:cstheme="minorHAnsi"/>
                <w:color w:val="000000"/>
                <w:sz w:val="22"/>
                <w:szCs w:val="22"/>
                <w:shd w:val="clear" w:color="auto" w:fill="FFFFFF"/>
              </w:rPr>
              <w:t>Oversee the development and implementation of effective appraisal processes.</w:t>
            </w:r>
            <w:r w:rsidRPr="00B8116E">
              <w:rPr>
                <w:rStyle w:val="eop"/>
                <w:rFonts w:asciiTheme="minorHAnsi" w:hAnsiTheme="minorHAnsi" w:cstheme="minorHAnsi"/>
                <w:color w:val="000000"/>
                <w:sz w:val="22"/>
                <w:szCs w:val="22"/>
                <w:shd w:val="clear" w:color="auto" w:fill="FFFFFF"/>
              </w:rPr>
              <w:t> </w:t>
            </w:r>
          </w:p>
        </w:tc>
      </w:tr>
      <w:tr w:rsidR="007966FD" w14:paraId="7360A4BC" w14:textId="77777777" w:rsidTr="002C584B">
        <w:tc>
          <w:tcPr>
            <w:tcW w:w="1275" w:type="pct"/>
            <w:vMerge/>
          </w:tcPr>
          <w:p w14:paraId="6F624705" w14:textId="5761AF6F" w:rsidR="007966FD" w:rsidRDefault="007966FD" w:rsidP="0018544B">
            <w:pPr>
              <w:pStyle w:val="ListParagraph"/>
              <w:ind w:left="0"/>
              <w:jc w:val="both"/>
              <w:rPr>
                <w:bCs/>
              </w:rPr>
            </w:pPr>
          </w:p>
        </w:tc>
        <w:tc>
          <w:tcPr>
            <w:tcW w:w="3725" w:type="pct"/>
          </w:tcPr>
          <w:p w14:paraId="284B7F55" w14:textId="37E3B2BB" w:rsidR="007966FD" w:rsidRPr="00B8116E" w:rsidRDefault="007966FD" w:rsidP="00B91A04">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B8116E">
              <w:rPr>
                <w:rStyle w:val="normaltextrun"/>
                <w:rFonts w:asciiTheme="minorHAnsi" w:hAnsiTheme="minorHAnsi" w:cstheme="minorHAnsi"/>
                <w:color w:val="000000"/>
                <w:sz w:val="22"/>
                <w:szCs w:val="22"/>
                <w:shd w:val="clear" w:color="auto" w:fill="FFFFFF"/>
              </w:rPr>
              <w:t>Receive a written report from the Trust Chair summarising the performance of the Chief Executive against their agreed objectives, upon which the committee can base its assessment for salary reviews</w:t>
            </w:r>
            <w:r w:rsidRPr="00B8116E">
              <w:rPr>
                <w:rStyle w:val="eop"/>
                <w:rFonts w:asciiTheme="minorHAnsi" w:hAnsiTheme="minorHAnsi" w:cstheme="minorHAnsi"/>
                <w:color w:val="000000"/>
                <w:sz w:val="22"/>
                <w:szCs w:val="22"/>
                <w:shd w:val="clear" w:color="auto" w:fill="FFFFFF"/>
              </w:rPr>
              <w:t> </w:t>
            </w:r>
          </w:p>
        </w:tc>
      </w:tr>
      <w:tr w:rsidR="007966FD" w14:paraId="23DAF074" w14:textId="77777777" w:rsidTr="002C584B">
        <w:tc>
          <w:tcPr>
            <w:tcW w:w="1275" w:type="pct"/>
            <w:vMerge/>
          </w:tcPr>
          <w:p w14:paraId="5F3DF715" w14:textId="59941648" w:rsidR="007966FD" w:rsidRDefault="007966FD" w:rsidP="0018544B">
            <w:pPr>
              <w:pStyle w:val="ListParagraph"/>
              <w:ind w:left="0"/>
              <w:jc w:val="both"/>
              <w:rPr>
                <w:bCs/>
              </w:rPr>
            </w:pPr>
          </w:p>
        </w:tc>
        <w:tc>
          <w:tcPr>
            <w:tcW w:w="3725" w:type="pct"/>
          </w:tcPr>
          <w:p w14:paraId="673CD597" w14:textId="542BC427" w:rsidR="007966FD" w:rsidRPr="00B8116E" w:rsidRDefault="007966FD" w:rsidP="00B91A04">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B8116E">
              <w:rPr>
                <w:rStyle w:val="normaltextrun"/>
                <w:rFonts w:asciiTheme="minorHAnsi" w:hAnsiTheme="minorHAnsi" w:cstheme="minorHAnsi"/>
                <w:color w:val="000000"/>
                <w:sz w:val="22"/>
                <w:szCs w:val="22"/>
                <w:shd w:val="clear" w:color="auto" w:fill="FFFFFF"/>
              </w:rPr>
              <w:t>Receive a written report from the Chief Executive summarising Trust and Group postholders’ performance against their agreed objectives, both as a team and individuals, upon which the committee can base its assessment for salary reviews, including proposals for succession planning to ensure the sustainability of the Trust’s executive leadership team;</w:t>
            </w:r>
            <w:r w:rsidRPr="00B8116E">
              <w:rPr>
                <w:rStyle w:val="eop"/>
                <w:rFonts w:asciiTheme="minorHAnsi" w:hAnsiTheme="minorHAnsi" w:cstheme="minorHAnsi"/>
                <w:color w:val="000000"/>
                <w:sz w:val="22"/>
                <w:szCs w:val="22"/>
                <w:shd w:val="clear" w:color="auto" w:fill="FFFFFF"/>
              </w:rPr>
              <w:t> </w:t>
            </w:r>
          </w:p>
        </w:tc>
      </w:tr>
      <w:tr w:rsidR="007966FD" w14:paraId="68C3CABB" w14:textId="77777777" w:rsidTr="002C584B">
        <w:tc>
          <w:tcPr>
            <w:tcW w:w="1275" w:type="pct"/>
            <w:vMerge/>
          </w:tcPr>
          <w:p w14:paraId="210FC3F5" w14:textId="2127AF1C" w:rsidR="007966FD" w:rsidRDefault="007966FD" w:rsidP="0018544B">
            <w:pPr>
              <w:pStyle w:val="ListParagraph"/>
              <w:ind w:left="0"/>
              <w:jc w:val="both"/>
              <w:rPr>
                <w:bCs/>
              </w:rPr>
            </w:pPr>
          </w:p>
        </w:tc>
        <w:tc>
          <w:tcPr>
            <w:tcW w:w="3725" w:type="pct"/>
          </w:tcPr>
          <w:p w14:paraId="211EB735" w14:textId="77777777" w:rsidR="007966FD" w:rsidRPr="00B8116E" w:rsidRDefault="007966FD" w:rsidP="00022161">
            <w:pPr>
              <w:pStyle w:val="paragraph"/>
              <w:spacing w:before="0" w:beforeAutospacing="0" w:after="0" w:afterAutospacing="0"/>
              <w:textAlignment w:val="baseline"/>
              <w:rPr>
                <w:rFonts w:asciiTheme="minorHAnsi" w:hAnsiTheme="minorHAnsi" w:cstheme="minorHAnsi"/>
                <w:sz w:val="22"/>
                <w:szCs w:val="22"/>
              </w:rPr>
            </w:pPr>
            <w:r w:rsidRPr="00B8116E">
              <w:rPr>
                <w:rStyle w:val="normaltextrun"/>
                <w:rFonts w:asciiTheme="minorHAnsi" w:hAnsiTheme="minorHAnsi" w:cstheme="minorHAnsi"/>
                <w:sz w:val="22"/>
                <w:szCs w:val="22"/>
              </w:rPr>
              <w:t>In accordance with all relevant laws, regulations and trust policies, decide and keep under review postholders’ terms and conditions of office, including: </w:t>
            </w:r>
            <w:r w:rsidRPr="00B8116E">
              <w:rPr>
                <w:rStyle w:val="eop"/>
                <w:rFonts w:asciiTheme="minorHAnsi" w:hAnsiTheme="minorHAnsi" w:cstheme="minorHAnsi"/>
                <w:sz w:val="22"/>
                <w:szCs w:val="22"/>
              </w:rPr>
              <w:t> </w:t>
            </w:r>
          </w:p>
          <w:p w14:paraId="326737A2" w14:textId="77777777" w:rsidR="007966FD" w:rsidRPr="00B8116E" w:rsidRDefault="007966FD" w:rsidP="00061693">
            <w:pPr>
              <w:pStyle w:val="paragraph"/>
              <w:numPr>
                <w:ilvl w:val="0"/>
                <w:numId w:val="8"/>
              </w:numPr>
              <w:spacing w:before="0" w:beforeAutospacing="0" w:after="0" w:afterAutospacing="0"/>
              <w:ind w:left="1800" w:firstLine="0"/>
              <w:textAlignment w:val="baseline"/>
              <w:rPr>
                <w:rFonts w:asciiTheme="minorHAnsi" w:hAnsiTheme="minorHAnsi" w:cstheme="minorHAnsi"/>
                <w:sz w:val="22"/>
                <w:szCs w:val="22"/>
              </w:rPr>
            </w:pPr>
            <w:r w:rsidRPr="00B8116E">
              <w:rPr>
                <w:rStyle w:val="normaltextrun"/>
                <w:rFonts w:asciiTheme="minorHAnsi" w:hAnsiTheme="minorHAnsi" w:cstheme="minorHAnsi"/>
                <w:sz w:val="22"/>
                <w:szCs w:val="22"/>
              </w:rPr>
              <w:t xml:space="preserve">salary, including any performance-related pay or </w:t>
            </w:r>
            <w:proofErr w:type="gramStart"/>
            <w:r w:rsidRPr="00B8116E">
              <w:rPr>
                <w:rStyle w:val="normaltextrun"/>
                <w:rFonts w:asciiTheme="minorHAnsi" w:hAnsiTheme="minorHAnsi" w:cstheme="minorHAnsi"/>
                <w:sz w:val="22"/>
                <w:szCs w:val="22"/>
              </w:rPr>
              <w:t>bonus;</w:t>
            </w:r>
            <w:proofErr w:type="gramEnd"/>
            <w:r w:rsidRPr="00B8116E">
              <w:rPr>
                <w:rStyle w:val="normaltextrun"/>
                <w:rFonts w:asciiTheme="minorHAnsi" w:hAnsiTheme="minorHAnsi" w:cstheme="minorHAnsi"/>
                <w:sz w:val="22"/>
                <w:szCs w:val="22"/>
              </w:rPr>
              <w:t> </w:t>
            </w:r>
            <w:r w:rsidRPr="00B8116E">
              <w:rPr>
                <w:rStyle w:val="eop"/>
                <w:rFonts w:asciiTheme="minorHAnsi" w:hAnsiTheme="minorHAnsi" w:cstheme="minorHAnsi"/>
                <w:sz w:val="22"/>
                <w:szCs w:val="22"/>
              </w:rPr>
              <w:t> </w:t>
            </w:r>
          </w:p>
          <w:p w14:paraId="3CCE115A" w14:textId="77777777" w:rsidR="007966FD" w:rsidRPr="00B8116E" w:rsidRDefault="007966FD" w:rsidP="00061693">
            <w:pPr>
              <w:pStyle w:val="paragraph"/>
              <w:numPr>
                <w:ilvl w:val="0"/>
                <w:numId w:val="8"/>
              </w:numPr>
              <w:spacing w:before="0" w:beforeAutospacing="0" w:after="0" w:afterAutospacing="0"/>
              <w:ind w:left="1800" w:firstLine="0"/>
              <w:textAlignment w:val="baseline"/>
              <w:rPr>
                <w:rFonts w:asciiTheme="minorHAnsi" w:hAnsiTheme="minorHAnsi" w:cstheme="minorHAnsi"/>
                <w:sz w:val="22"/>
                <w:szCs w:val="22"/>
              </w:rPr>
            </w:pPr>
            <w:r w:rsidRPr="00B8116E">
              <w:rPr>
                <w:rStyle w:val="normaltextrun"/>
                <w:rFonts w:asciiTheme="minorHAnsi" w:hAnsiTheme="minorHAnsi" w:cstheme="minorHAnsi"/>
                <w:sz w:val="22"/>
                <w:szCs w:val="22"/>
              </w:rPr>
              <w:t xml:space="preserve">provisions for other benefits, including pensions and </w:t>
            </w:r>
            <w:proofErr w:type="gramStart"/>
            <w:r w:rsidRPr="00B8116E">
              <w:rPr>
                <w:rStyle w:val="normaltextrun"/>
                <w:rFonts w:asciiTheme="minorHAnsi" w:hAnsiTheme="minorHAnsi" w:cstheme="minorHAnsi"/>
                <w:sz w:val="22"/>
                <w:szCs w:val="22"/>
              </w:rPr>
              <w:t>cars;</w:t>
            </w:r>
            <w:proofErr w:type="gramEnd"/>
            <w:r w:rsidRPr="00B8116E">
              <w:rPr>
                <w:rStyle w:val="normaltextrun"/>
                <w:rFonts w:asciiTheme="minorHAnsi" w:hAnsiTheme="minorHAnsi" w:cstheme="minorHAnsi"/>
                <w:sz w:val="22"/>
                <w:szCs w:val="22"/>
              </w:rPr>
              <w:t> </w:t>
            </w:r>
            <w:r w:rsidRPr="00B8116E">
              <w:rPr>
                <w:rStyle w:val="eop"/>
                <w:rFonts w:asciiTheme="minorHAnsi" w:hAnsiTheme="minorHAnsi" w:cstheme="minorHAnsi"/>
                <w:sz w:val="22"/>
                <w:szCs w:val="22"/>
              </w:rPr>
              <w:t> </w:t>
            </w:r>
          </w:p>
          <w:p w14:paraId="487C78D2" w14:textId="77777777" w:rsidR="007966FD" w:rsidRPr="00B8116E" w:rsidRDefault="007966FD" w:rsidP="00061693">
            <w:pPr>
              <w:pStyle w:val="paragraph"/>
              <w:numPr>
                <w:ilvl w:val="0"/>
                <w:numId w:val="8"/>
              </w:numPr>
              <w:spacing w:before="0" w:beforeAutospacing="0" w:after="0" w:afterAutospacing="0"/>
              <w:ind w:left="1800" w:firstLine="0"/>
              <w:textAlignment w:val="baseline"/>
              <w:rPr>
                <w:rFonts w:asciiTheme="minorHAnsi" w:hAnsiTheme="minorHAnsi" w:cstheme="minorHAnsi"/>
                <w:sz w:val="22"/>
                <w:szCs w:val="22"/>
              </w:rPr>
            </w:pPr>
            <w:proofErr w:type="gramStart"/>
            <w:r w:rsidRPr="00B8116E">
              <w:rPr>
                <w:rStyle w:val="normaltextrun"/>
                <w:rFonts w:asciiTheme="minorHAnsi" w:hAnsiTheme="minorHAnsi" w:cstheme="minorHAnsi"/>
                <w:sz w:val="22"/>
                <w:szCs w:val="22"/>
              </w:rPr>
              <w:t>allowances;</w:t>
            </w:r>
            <w:proofErr w:type="gramEnd"/>
            <w:r w:rsidRPr="00B8116E">
              <w:rPr>
                <w:rStyle w:val="normaltextrun"/>
                <w:rFonts w:asciiTheme="minorHAnsi" w:hAnsiTheme="minorHAnsi" w:cstheme="minorHAnsi"/>
                <w:sz w:val="22"/>
                <w:szCs w:val="22"/>
              </w:rPr>
              <w:t> </w:t>
            </w:r>
            <w:r w:rsidRPr="00B8116E">
              <w:rPr>
                <w:rStyle w:val="eop"/>
                <w:rFonts w:asciiTheme="minorHAnsi" w:hAnsiTheme="minorHAnsi" w:cstheme="minorHAnsi"/>
                <w:sz w:val="22"/>
                <w:szCs w:val="22"/>
              </w:rPr>
              <w:t> </w:t>
            </w:r>
          </w:p>
          <w:p w14:paraId="6A33E2EF" w14:textId="77777777" w:rsidR="007966FD" w:rsidRPr="00B8116E" w:rsidRDefault="007966FD" w:rsidP="00061693">
            <w:pPr>
              <w:pStyle w:val="paragraph"/>
              <w:numPr>
                <w:ilvl w:val="0"/>
                <w:numId w:val="8"/>
              </w:numPr>
              <w:spacing w:before="0" w:beforeAutospacing="0" w:after="0" w:afterAutospacing="0"/>
              <w:ind w:left="1800" w:firstLine="0"/>
              <w:textAlignment w:val="baseline"/>
              <w:rPr>
                <w:rFonts w:asciiTheme="minorHAnsi" w:hAnsiTheme="minorHAnsi" w:cstheme="minorHAnsi"/>
                <w:sz w:val="22"/>
                <w:szCs w:val="22"/>
              </w:rPr>
            </w:pPr>
            <w:r w:rsidRPr="00B8116E">
              <w:rPr>
                <w:rStyle w:val="normaltextrun"/>
                <w:rFonts w:asciiTheme="minorHAnsi" w:hAnsiTheme="minorHAnsi" w:cstheme="minorHAnsi"/>
                <w:sz w:val="22"/>
                <w:szCs w:val="22"/>
              </w:rPr>
              <w:t>payable expenses; and </w:t>
            </w:r>
            <w:r w:rsidRPr="00B8116E">
              <w:rPr>
                <w:rStyle w:val="eop"/>
                <w:rFonts w:asciiTheme="minorHAnsi" w:hAnsiTheme="minorHAnsi" w:cstheme="minorHAnsi"/>
                <w:sz w:val="22"/>
                <w:szCs w:val="22"/>
              </w:rPr>
              <w:t> </w:t>
            </w:r>
          </w:p>
          <w:p w14:paraId="6395D213" w14:textId="77777777" w:rsidR="007966FD" w:rsidRPr="00B8116E" w:rsidRDefault="007966FD" w:rsidP="00061693">
            <w:pPr>
              <w:pStyle w:val="paragraph"/>
              <w:numPr>
                <w:ilvl w:val="0"/>
                <w:numId w:val="8"/>
              </w:numPr>
              <w:spacing w:before="0" w:beforeAutospacing="0" w:after="0" w:afterAutospacing="0"/>
              <w:ind w:left="1800" w:firstLine="0"/>
              <w:textAlignment w:val="baseline"/>
              <w:rPr>
                <w:rFonts w:asciiTheme="minorHAnsi" w:hAnsiTheme="minorHAnsi" w:cstheme="minorHAnsi"/>
                <w:sz w:val="22"/>
                <w:szCs w:val="22"/>
              </w:rPr>
            </w:pPr>
            <w:r w:rsidRPr="00B8116E">
              <w:rPr>
                <w:rStyle w:val="normaltextrun"/>
                <w:rFonts w:asciiTheme="minorHAnsi" w:hAnsiTheme="minorHAnsi" w:cstheme="minorHAnsi"/>
                <w:sz w:val="22"/>
                <w:szCs w:val="22"/>
              </w:rPr>
              <w:t>compensation payments. </w:t>
            </w:r>
            <w:r w:rsidRPr="00B8116E">
              <w:rPr>
                <w:rStyle w:val="eop"/>
                <w:rFonts w:asciiTheme="minorHAnsi" w:hAnsiTheme="minorHAnsi" w:cstheme="minorHAnsi"/>
                <w:sz w:val="22"/>
                <w:szCs w:val="22"/>
              </w:rPr>
              <w:t> </w:t>
            </w:r>
          </w:p>
          <w:p w14:paraId="74DD4C44" w14:textId="77777777" w:rsidR="007966FD" w:rsidRPr="00B8116E" w:rsidRDefault="007966FD" w:rsidP="00B91A04">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p>
        </w:tc>
      </w:tr>
      <w:tr w:rsidR="007966FD" w14:paraId="606BBACF" w14:textId="77777777" w:rsidTr="002C584B">
        <w:tc>
          <w:tcPr>
            <w:tcW w:w="1275" w:type="pct"/>
            <w:vMerge/>
          </w:tcPr>
          <w:p w14:paraId="502E488E" w14:textId="0A758EAE" w:rsidR="007966FD" w:rsidRDefault="007966FD" w:rsidP="0018544B">
            <w:pPr>
              <w:pStyle w:val="ListParagraph"/>
              <w:ind w:left="0"/>
              <w:jc w:val="both"/>
              <w:rPr>
                <w:bCs/>
              </w:rPr>
            </w:pPr>
          </w:p>
        </w:tc>
        <w:tc>
          <w:tcPr>
            <w:tcW w:w="3725" w:type="pct"/>
          </w:tcPr>
          <w:p w14:paraId="1AA2538B" w14:textId="0C030A97" w:rsidR="007966FD" w:rsidRPr="00B8116E" w:rsidRDefault="007966FD" w:rsidP="00022161">
            <w:pPr>
              <w:pStyle w:val="paragraph"/>
              <w:spacing w:before="0" w:beforeAutospacing="0" w:after="0" w:afterAutospacing="0"/>
              <w:textAlignment w:val="baseline"/>
              <w:rPr>
                <w:rStyle w:val="normaltextrun"/>
                <w:rFonts w:asciiTheme="minorHAnsi" w:hAnsiTheme="minorHAnsi" w:cstheme="minorHAnsi"/>
                <w:sz w:val="22"/>
                <w:szCs w:val="22"/>
              </w:rPr>
            </w:pPr>
            <w:r w:rsidRPr="00B8116E">
              <w:rPr>
                <w:rStyle w:val="normaltextrun"/>
                <w:rFonts w:asciiTheme="minorHAnsi" w:hAnsiTheme="minorHAnsi" w:cstheme="minorHAnsi"/>
                <w:color w:val="000000"/>
                <w:sz w:val="22"/>
                <w:szCs w:val="22"/>
                <w:shd w:val="clear" w:color="auto" w:fill="FFFFFF"/>
              </w:rPr>
              <w:t>Establish levels of remuneration which are sufficient to attract, retain and motivate postholders of the quality and with the skills and experience required to lead the Trust successfully, without paying more than is necessary for this purpose, and at a level which is affordable for the Trust, and has regard to pay and employment conditions within it; </w:t>
            </w:r>
            <w:r w:rsidRPr="00B8116E">
              <w:rPr>
                <w:rStyle w:val="eop"/>
                <w:rFonts w:asciiTheme="minorHAnsi" w:hAnsiTheme="minorHAnsi" w:cstheme="minorHAnsi"/>
                <w:color w:val="000000"/>
                <w:sz w:val="22"/>
                <w:szCs w:val="22"/>
                <w:shd w:val="clear" w:color="auto" w:fill="FFFFFF"/>
              </w:rPr>
              <w:t> </w:t>
            </w:r>
          </w:p>
        </w:tc>
      </w:tr>
      <w:tr w:rsidR="007966FD" w14:paraId="281BAB6D" w14:textId="77777777" w:rsidTr="002C584B">
        <w:tc>
          <w:tcPr>
            <w:tcW w:w="1275" w:type="pct"/>
            <w:vMerge/>
          </w:tcPr>
          <w:p w14:paraId="5960B778" w14:textId="5AEF63F4" w:rsidR="007966FD" w:rsidRDefault="007966FD" w:rsidP="0018544B">
            <w:pPr>
              <w:pStyle w:val="ListParagraph"/>
              <w:ind w:left="0"/>
              <w:jc w:val="both"/>
              <w:rPr>
                <w:bCs/>
              </w:rPr>
            </w:pPr>
          </w:p>
        </w:tc>
        <w:tc>
          <w:tcPr>
            <w:tcW w:w="3725" w:type="pct"/>
          </w:tcPr>
          <w:p w14:paraId="6E6B5EAB" w14:textId="67F26FB0" w:rsidR="007966FD" w:rsidRPr="00B8116E" w:rsidRDefault="007966FD" w:rsidP="00022161">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B8116E">
              <w:rPr>
                <w:rStyle w:val="normaltextrun"/>
                <w:rFonts w:asciiTheme="minorHAnsi" w:hAnsiTheme="minorHAnsi" w:cstheme="minorHAnsi"/>
                <w:color w:val="000000"/>
                <w:sz w:val="22"/>
                <w:szCs w:val="22"/>
                <w:shd w:val="clear" w:color="auto" w:fill="FFFFFF"/>
              </w:rPr>
              <w:t>Use national guidance and market benchmarking analysis in the annual determination of postholders’ remuneration, while ensuring that increases are not made where Trust or individual performance do not justify them; </w:t>
            </w:r>
            <w:r w:rsidRPr="00B8116E">
              <w:rPr>
                <w:rStyle w:val="eop"/>
                <w:rFonts w:asciiTheme="minorHAnsi" w:hAnsiTheme="minorHAnsi" w:cstheme="minorHAnsi"/>
                <w:color w:val="000000"/>
                <w:sz w:val="22"/>
                <w:szCs w:val="22"/>
                <w:shd w:val="clear" w:color="auto" w:fill="FFFFFF"/>
              </w:rPr>
              <w:t> </w:t>
            </w:r>
          </w:p>
        </w:tc>
      </w:tr>
      <w:tr w:rsidR="007966FD" w14:paraId="3650422F" w14:textId="77777777" w:rsidTr="002C584B">
        <w:tc>
          <w:tcPr>
            <w:tcW w:w="1275" w:type="pct"/>
            <w:vMerge/>
          </w:tcPr>
          <w:p w14:paraId="2B3F46F4" w14:textId="2CDA7111" w:rsidR="007966FD" w:rsidRDefault="007966FD" w:rsidP="0018544B">
            <w:pPr>
              <w:pStyle w:val="ListParagraph"/>
              <w:ind w:left="0"/>
              <w:jc w:val="both"/>
              <w:rPr>
                <w:bCs/>
              </w:rPr>
            </w:pPr>
          </w:p>
        </w:tc>
        <w:tc>
          <w:tcPr>
            <w:tcW w:w="3725" w:type="pct"/>
          </w:tcPr>
          <w:p w14:paraId="397582B9" w14:textId="11FD72D9" w:rsidR="007966FD" w:rsidRPr="00B8116E" w:rsidRDefault="007966FD" w:rsidP="001063F2">
            <w:pPr>
              <w:pStyle w:val="paragraph"/>
              <w:spacing w:before="0" w:beforeAutospacing="0" w:after="0" w:afterAutospacing="0"/>
              <w:textAlignment w:val="baseline"/>
              <w:rPr>
                <w:rFonts w:asciiTheme="minorHAnsi" w:hAnsiTheme="minorHAnsi" w:cstheme="minorHAnsi"/>
                <w:sz w:val="18"/>
                <w:szCs w:val="18"/>
              </w:rPr>
            </w:pPr>
            <w:r w:rsidRPr="00B8116E">
              <w:rPr>
                <w:rStyle w:val="eop"/>
                <w:rFonts w:asciiTheme="minorHAnsi" w:hAnsiTheme="minorHAnsi" w:cstheme="minorHAnsi"/>
                <w:sz w:val="22"/>
                <w:szCs w:val="22"/>
              </w:rPr>
              <w:t> T</w:t>
            </w:r>
            <w:r w:rsidRPr="00B8116E">
              <w:rPr>
                <w:rStyle w:val="normaltextrun"/>
                <w:rFonts w:asciiTheme="minorHAnsi" w:hAnsiTheme="minorHAnsi" w:cstheme="minorHAnsi"/>
                <w:color w:val="000000"/>
                <w:sz w:val="22"/>
                <w:szCs w:val="22"/>
              </w:rPr>
              <w:t>ake appropriate steps to ensure that recruitment and selection</w:t>
            </w:r>
            <w:r w:rsidRPr="00B8116E">
              <w:rPr>
                <w:rStyle w:val="eop"/>
                <w:rFonts w:asciiTheme="minorHAnsi" w:hAnsiTheme="minorHAnsi" w:cstheme="minorHAnsi"/>
                <w:color w:val="000000"/>
                <w:sz w:val="22"/>
                <w:szCs w:val="22"/>
              </w:rPr>
              <w:t> </w:t>
            </w:r>
            <w:r w:rsidRPr="00B8116E">
              <w:rPr>
                <w:rStyle w:val="normaltextrun"/>
                <w:rFonts w:asciiTheme="minorHAnsi" w:hAnsiTheme="minorHAnsi" w:cstheme="minorHAnsi"/>
                <w:color w:val="000000"/>
                <w:sz w:val="22"/>
                <w:szCs w:val="22"/>
              </w:rPr>
              <w:t>processes are designed to take account of equality, diversity and inclusion at each stage of the process, having regard to the objective that the composition of the Board of Directors should reflect that of the Trust’s employees, patients, families and wider communities.</w:t>
            </w:r>
            <w:r w:rsidRPr="00B8116E">
              <w:rPr>
                <w:rStyle w:val="eop"/>
                <w:rFonts w:asciiTheme="minorHAnsi" w:hAnsiTheme="minorHAnsi" w:cstheme="minorHAnsi"/>
                <w:color w:val="000000"/>
                <w:sz w:val="22"/>
                <w:szCs w:val="22"/>
              </w:rPr>
              <w:t> </w:t>
            </w:r>
          </w:p>
          <w:p w14:paraId="3591D2C9" w14:textId="77777777" w:rsidR="007966FD" w:rsidRPr="00B8116E" w:rsidRDefault="007966FD" w:rsidP="00022161">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p>
        </w:tc>
      </w:tr>
      <w:tr w:rsidR="007966FD" w14:paraId="09E53590" w14:textId="77777777" w:rsidTr="002C584B">
        <w:tc>
          <w:tcPr>
            <w:tcW w:w="1275" w:type="pct"/>
            <w:vMerge/>
          </w:tcPr>
          <w:p w14:paraId="6F517831" w14:textId="53306274" w:rsidR="007966FD" w:rsidRDefault="007966FD" w:rsidP="0018544B">
            <w:pPr>
              <w:pStyle w:val="ListParagraph"/>
              <w:ind w:left="0"/>
              <w:jc w:val="both"/>
              <w:rPr>
                <w:bCs/>
              </w:rPr>
            </w:pPr>
          </w:p>
        </w:tc>
        <w:tc>
          <w:tcPr>
            <w:tcW w:w="3725" w:type="pct"/>
          </w:tcPr>
          <w:p w14:paraId="2937187F" w14:textId="2658CB5B" w:rsidR="007966FD" w:rsidRPr="00B8116E" w:rsidRDefault="007966FD" w:rsidP="00BC3523">
            <w:pPr>
              <w:pStyle w:val="paragraph"/>
              <w:spacing w:before="0" w:beforeAutospacing="0" w:after="0" w:afterAutospacing="0"/>
              <w:textAlignment w:val="baseline"/>
              <w:rPr>
                <w:rFonts w:asciiTheme="minorHAnsi" w:hAnsiTheme="minorHAnsi" w:cstheme="minorHAnsi"/>
                <w:sz w:val="18"/>
                <w:szCs w:val="18"/>
              </w:rPr>
            </w:pPr>
            <w:r w:rsidRPr="00B8116E">
              <w:rPr>
                <w:rStyle w:val="normaltextrun"/>
                <w:rFonts w:asciiTheme="minorHAnsi" w:hAnsiTheme="minorHAnsi" w:cstheme="minorHAnsi"/>
                <w:color w:val="000000"/>
                <w:sz w:val="22"/>
                <w:szCs w:val="22"/>
              </w:rPr>
              <w:t>Agree and propose severance arrangements to NHS England for any</w:t>
            </w:r>
            <w:r w:rsidRPr="00B8116E">
              <w:rPr>
                <w:rStyle w:val="eop"/>
                <w:rFonts w:asciiTheme="minorHAnsi" w:hAnsiTheme="minorHAnsi" w:cstheme="minorHAnsi"/>
                <w:color w:val="000000"/>
                <w:sz w:val="22"/>
                <w:szCs w:val="22"/>
              </w:rPr>
              <w:t> </w:t>
            </w:r>
            <w:r w:rsidRPr="00B8116E">
              <w:rPr>
                <w:rStyle w:val="normaltextrun"/>
                <w:rFonts w:asciiTheme="minorHAnsi" w:hAnsiTheme="minorHAnsi" w:cstheme="minorHAnsi"/>
                <w:color w:val="000000"/>
                <w:sz w:val="22"/>
                <w:szCs w:val="22"/>
              </w:rPr>
              <w:t xml:space="preserve">directors and for any non-contractual severance arrangements at any grade. Contractual terminations for non-director staff </w:t>
            </w:r>
            <w:proofErr w:type="gramStart"/>
            <w:r w:rsidRPr="00B8116E">
              <w:rPr>
                <w:rStyle w:val="normaltextrun"/>
                <w:rFonts w:asciiTheme="minorHAnsi" w:hAnsiTheme="minorHAnsi" w:cstheme="minorHAnsi"/>
                <w:color w:val="000000"/>
                <w:sz w:val="22"/>
                <w:szCs w:val="22"/>
              </w:rPr>
              <w:t>in excess of</w:t>
            </w:r>
            <w:proofErr w:type="gramEnd"/>
            <w:r w:rsidRPr="00B8116E">
              <w:rPr>
                <w:rStyle w:val="normaltextrun"/>
                <w:rFonts w:asciiTheme="minorHAnsi" w:hAnsiTheme="minorHAnsi" w:cstheme="minorHAnsi"/>
                <w:color w:val="000000"/>
                <w:sz w:val="22"/>
                <w:szCs w:val="22"/>
              </w:rPr>
              <w:t xml:space="preserve"> £100k also require NHS England approval.</w:t>
            </w:r>
            <w:r w:rsidRPr="00B8116E">
              <w:rPr>
                <w:rStyle w:val="eop"/>
                <w:rFonts w:asciiTheme="minorHAnsi" w:hAnsiTheme="minorHAnsi" w:cstheme="minorHAnsi"/>
                <w:color w:val="000000"/>
                <w:sz w:val="22"/>
                <w:szCs w:val="22"/>
              </w:rPr>
              <w:t> </w:t>
            </w:r>
          </w:p>
          <w:p w14:paraId="237CE836" w14:textId="77777777" w:rsidR="007966FD" w:rsidRPr="00B8116E" w:rsidRDefault="007966FD" w:rsidP="001063F2">
            <w:pPr>
              <w:pStyle w:val="paragraph"/>
              <w:spacing w:before="0" w:beforeAutospacing="0" w:after="0" w:afterAutospacing="0"/>
              <w:textAlignment w:val="baseline"/>
              <w:rPr>
                <w:rStyle w:val="eop"/>
                <w:rFonts w:asciiTheme="minorHAnsi" w:hAnsiTheme="minorHAnsi" w:cstheme="minorHAnsi"/>
                <w:sz w:val="22"/>
                <w:szCs w:val="22"/>
              </w:rPr>
            </w:pPr>
          </w:p>
        </w:tc>
      </w:tr>
      <w:tr w:rsidR="007966FD" w14:paraId="78FD921F" w14:textId="77777777" w:rsidTr="002C584B">
        <w:tc>
          <w:tcPr>
            <w:tcW w:w="1275" w:type="pct"/>
            <w:vMerge/>
          </w:tcPr>
          <w:p w14:paraId="1873AB9B" w14:textId="023DEEB6" w:rsidR="007966FD" w:rsidRDefault="007966FD" w:rsidP="0018544B">
            <w:pPr>
              <w:pStyle w:val="ListParagraph"/>
              <w:ind w:left="0"/>
              <w:jc w:val="both"/>
              <w:rPr>
                <w:bCs/>
              </w:rPr>
            </w:pPr>
          </w:p>
        </w:tc>
        <w:tc>
          <w:tcPr>
            <w:tcW w:w="3725" w:type="pct"/>
          </w:tcPr>
          <w:p w14:paraId="288B09A4" w14:textId="3F40120A" w:rsidR="007966FD" w:rsidRPr="00B8116E" w:rsidRDefault="007966FD" w:rsidP="00BC3523">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sidRPr="00B8116E">
              <w:rPr>
                <w:rStyle w:val="normaltextrun"/>
                <w:rFonts w:asciiTheme="minorHAnsi" w:hAnsiTheme="minorHAnsi" w:cstheme="minorHAnsi"/>
                <w:color w:val="000000"/>
                <w:sz w:val="22"/>
                <w:szCs w:val="22"/>
                <w:shd w:val="clear" w:color="auto" w:fill="FFFFFF"/>
              </w:rPr>
              <w:t>Establish sub-committees for the purpose of addressing specific tasks or areas of responsibility. The Committee shall delegate authority to its Chair to determine the size and membership of selection interview panels, having regard to the Group’s ‘Very Senior Manager Recruitment Guidance’, and successor documents. Panel Chairs shall prepare</w:t>
            </w:r>
            <w:r w:rsidRPr="00B8116E">
              <w:rPr>
                <w:rStyle w:val="normaltextrun"/>
                <w:rFonts w:asciiTheme="minorHAnsi" w:hAnsiTheme="minorHAnsi" w:cstheme="minorHAnsi"/>
                <w:color w:val="000000"/>
                <w:shd w:val="clear" w:color="auto" w:fill="FFFFFF"/>
              </w:rPr>
              <w:t xml:space="preserve"> reports and recommendations to the committee in respect of appointments following this process.</w:t>
            </w:r>
            <w:r w:rsidRPr="00B8116E">
              <w:rPr>
                <w:rStyle w:val="eop"/>
                <w:rFonts w:asciiTheme="minorHAnsi" w:hAnsiTheme="minorHAnsi" w:cstheme="minorHAnsi"/>
                <w:color w:val="000000"/>
                <w:shd w:val="clear" w:color="auto" w:fill="FFFFFF"/>
              </w:rPr>
              <w:t> </w:t>
            </w:r>
          </w:p>
        </w:tc>
      </w:tr>
      <w:tr w:rsidR="000E7472" w14:paraId="035AB9B1" w14:textId="77777777" w:rsidTr="002C584B">
        <w:tc>
          <w:tcPr>
            <w:tcW w:w="1275" w:type="pct"/>
          </w:tcPr>
          <w:p w14:paraId="1D3E9726" w14:textId="49A91A53" w:rsidR="000E7472" w:rsidRDefault="000E7472" w:rsidP="0018544B">
            <w:pPr>
              <w:pStyle w:val="ListParagraph"/>
              <w:ind w:left="0"/>
              <w:jc w:val="both"/>
              <w:rPr>
                <w:bCs/>
              </w:rPr>
            </w:pPr>
            <w:r>
              <w:rPr>
                <w:bCs/>
              </w:rPr>
              <w:t xml:space="preserve">UHN/UHL Partnership </w:t>
            </w:r>
            <w:r w:rsidR="005F33D2">
              <w:rPr>
                <w:bCs/>
              </w:rPr>
              <w:t>Committee</w:t>
            </w:r>
            <w:r w:rsidR="002E1F16">
              <w:rPr>
                <w:bCs/>
              </w:rPr>
              <w:t xml:space="preserve"> </w:t>
            </w:r>
            <w:r w:rsidR="007966FD">
              <w:rPr>
                <w:bCs/>
              </w:rPr>
              <w:t>(September 2024</w:t>
            </w:r>
            <w:r w:rsidR="009A33CC">
              <w:rPr>
                <w:bCs/>
              </w:rPr>
              <w:t xml:space="preserve"> – paused by Boards 3 October 2025</w:t>
            </w:r>
            <w:r w:rsidR="007966FD">
              <w:rPr>
                <w:bCs/>
              </w:rPr>
              <w:t>)</w:t>
            </w:r>
          </w:p>
        </w:tc>
        <w:tc>
          <w:tcPr>
            <w:tcW w:w="3725" w:type="pct"/>
          </w:tcPr>
          <w:p w14:paraId="4450A0CD" w14:textId="77777777" w:rsidR="00782B22" w:rsidRPr="00B8116E" w:rsidRDefault="00782B22" w:rsidP="00E354A3">
            <w:pPr>
              <w:pStyle w:val="paragraph"/>
              <w:rPr>
                <w:rFonts w:asciiTheme="minorHAnsi" w:hAnsiTheme="minorHAnsi" w:cstheme="minorHAnsi"/>
                <w:color w:val="000000"/>
                <w:sz w:val="22"/>
                <w:szCs w:val="22"/>
                <w:shd w:val="clear" w:color="auto" w:fill="FFFFFF"/>
              </w:rPr>
            </w:pPr>
            <w:r w:rsidRPr="00B8116E">
              <w:rPr>
                <w:rFonts w:asciiTheme="minorHAnsi" w:hAnsiTheme="minorHAnsi" w:cstheme="minorHAnsi"/>
                <w:color w:val="000000"/>
                <w:sz w:val="22"/>
                <w:szCs w:val="22"/>
                <w:shd w:val="clear" w:color="auto" w:fill="FFFFFF"/>
                <w:lang w:val="en-US"/>
              </w:rPr>
              <w:t xml:space="preserve">The Partnership Committee will provide </w:t>
            </w:r>
            <w:proofErr w:type="gramStart"/>
            <w:r w:rsidRPr="00B8116E">
              <w:rPr>
                <w:rFonts w:asciiTheme="minorHAnsi" w:hAnsiTheme="minorHAnsi" w:cstheme="minorHAnsi"/>
                <w:color w:val="000000"/>
                <w:sz w:val="22"/>
                <w:szCs w:val="22"/>
                <w:shd w:val="clear" w:color="auto" w:fill="FFFFFF"/>
                <w:lang w:val="en-US"/>
              </w:rPr>
              <w:t>the formal</w:t>
            </w:r>
            <w:proofErr w:type="gramEnd"/>
            <w:r w:rsidRPr="00B8116E">
              <w:rPr>
                <w:rFonts w:asciiTheme="minorHAnsi" w:hAnsiTheme="minorHAnsi" w:cstheme="minorHAnsi"/>
                <w:color w:val="000000"/>
                <w:sz w:val="22"/>
                <w:szCs w:val="22"/>
                <w:shd w:val="clear" w:color="auto" w:fill="FFFFFF"/>
                <w:lang w:val="en-US"/>
              </w:rPr>
              <w:t xml:space="preserve"> leadership for the collaboration between UHL and UHN.  It will be responsible for setting strategic </w:t>
            </w:r>
            <w:proofErr w:type="gramStart"/>
            <w:r w:rsidRPr="00B8116E">
              <w:rPr>
                <w:rFonts w:asciiTheme="minorHAnsi" w:hAnsiTheme="minorHAnsi" w:cstheme="minorHAnsi"/>
                <w:color w:val="000000"/>
                <w:sz w:val="22"/>
                <w:szCs w:val="22"/>
                <w:shd w:val="clear" w:color="auto" w:fill="FFFFFF"/>
                <w:lang w:val="en-US"/>
              </w:rPr>
              <w:t>direction</w:t>
            </w:r>
            <w:proofErr w:type="gramEnd"/>
            <w:r w:rsidRPr="00B8116E">
              <w:rPr>
                <w:rFonts w:asciiTheme="minorHAnsi" w:hAnsiTheme="minorHAnsi" w:cstheme="minorHAnsi"/>
                <w:color w:val="000000"/>
                <w:sz w:val="22"/>
                <w:szCs w:val="22"/>
                <w:shd w:val="clear" w:color="auto" w:fill="FFFFFF"/>
                <w:lang w:val="en-US"/>
              </w:rPr>
              <w:t xml:space="preserve"> and providing strategic oversight of all joint activities. It will take decisions on a range of delegated matters where a joint decision across UHN and UHL is required.</w:t>
            </w:r>
            <w:r w:rsidRPr="00B8116E">
              <w:rPr>
                <w:rFonts w:asciiTheme="minorHAnsi" w:hAnsiTheme="minorHAnsi" w:cstheme="minorHAnsi"/>
                <w:color w:val="000000"/>
                <w:sz w:val="22"/>
                <w:szCs w:val="22"/>
                <w:shd w:val="clear" w:color="auto" w:fill="FFFFFF"/>
              </w:rPr>
              <w:t> </w:t>
            </w:r>
          </w:p>
          <w:p w14:paraId="2236A2B9" w14:textId="77777777" w:rsidR="00782B22" w:rsidRPr="00B8116E" w:rsidRDefault="00782B22" w:rsidP="00782B22">
            <w:pPr>
              <w:pStyle w:val="paragraph"/>
              <w:rPr>
                <w:rFonts w:asciiTheme="minorHAnsi" w:hAnsiTheme="minorHAnsi" w:cstheme="minorHAnsi"/>
                <w:color w:val="000000"/>
                <w:sz w:val="22"/>
                <w:szCs w:val="22"/>
                <w:shd w:val="clear" w:color="auto" w:fill="FFFFFF"/>
              </w:rPr>
            </w:pPr>
            <w:r w:rsidRPr="00B8116E">
              <w:rPr>
                <w:rFonts w:asciiTheme="minorHAnsi" w:hAnsiTheme="minorHAnsi" w:cstheme="minorHAnsi"/>
                <w:color w:val="000000"/>
                <w:sz w:val="22"/>
                <w:szCs w:val="22"/>
                <w:shd w:val="clear" w:color="auto" w:fill="FFFFFF"/>
                <w:lang w:val="en-US"/>
              </w:rPr>
              <w:t>Its responsibilities are to:</w:t>
            </w:r>
            <w:r w:rsidRPr="00B8116E">
              <w:rPr>
                <w:rFonts w:asciiTheme="minorHAnsi" w:hAnsiTheme="minorHAnsi" w:cstheme="minorHAnsi"/>
                <w:color w:val="000000"/>
                <w:sz w:val="22"/>
                <w:szCs w:val="22"/>
                <w:shd w:val="clear" w:color="auto" w:fill="FFFFFF"/>
              </w:rPr>
              <w:t> </w:t>
            </w:r>
          </w:p>
          <w:p w14:paraId="78FB5045" w14:textId="22A4C98E" w:rsidR="00782B22" w:rsidRPr="00B8116E" w:rsidRDefault="00782B22" w:rsidP="00E354A3">
            <w:pPr>
              <w:pStyle w:val="paragraph"/>
              <w:rPr>
                <w:rFonts w:asciiTheme="minorHAnsi" w:hAnsiTheme="minorHAnsi" w:cstheme="minorHAnsi"/>
                <w:color w:val="000000"/>
                <w:sz w:val="22"/>
                <w:szCs w:val="22"/>
                <w:shd w:val="clear" w:color="auto" w:fill="FFFFFF"/>
              </w:rPr>
            </w:pPr>
            <w:r w:rsidRPr="00B8116E">
              <w:rPr>
                <w:rFonts w:asciiTheme="minorHAnsi" w:hAnsiTheme="minorHAnsi" w:cstheme="minorHAnsi"/>
                <w:color w:val="000000"/>
                <w:sz w:val="22"/>
                <w:szCs w:val="22"/>
                <w:shd w:val="clear" w:color="auto" w:fill="FFFFFF"/>
                <w:lang w:val="en-US"/>
              </w:rPr>
              <w:t xml:space="preserve">1. Consider recommendations from the trusts’ leadership teams and make decisions </w:t>
            </w:r>
            <w:proofErr w:type="gramStart"/>
            <w:r w:rsidRPr="00B8116E">
              <w:rPr>
                <w:rFonts w:asciiTheme="minorHAnsi" w:hAnsiTheme="minorHAnsi" w:cstheme="minorHAnsi"/>
                <w:color w:val="000000"/>
                <w:sz w:val="22"/>
                <w:szCs w:val="22"/>
                <w:shd w:val="clear" w:color="auto" w:fill="FFFFFF"/>
                <w:lang w:val="en-US"/>
              </w:rPr>
              <w:t>where</w:t>
            </w:r>
            <w:proofErr w:type="gramEnd"/>
            <w:r w:rsidRPr="00B8116E">
              <w:rPr>
                <w:rFonts w:asciiTheme="minorHAnsi" w:hAnsiTheme="minorHAnsi" w:cstheme="minorHAnsi"/>
                <w:color w:val="000000"/>
                <w:sz w:val="22"/>
                <w:szCs w:val="22"/>
                <w:shd w:val="clear" w:color="auto" w:fill="FFFFFF"/>
                <w:lang w:val="en-US"/>
              </w:rPr>
              <w:t xml:space="preserve"> delegated by Boards on:</w:t>
            </w:r>
            <w:r w:rsidRPr="00B8116E">
              <w:rPr>
                <w:rFonts w:asciiTheme="minorHAnsi" w:hAnsiTheme="minorHAnsi" w:cstheme="minorHAnsi"/>
                <w:color w:val="000000"/>
                <w:sz w:val="22"/>
                <w:szCs w:val="22"/>
                <w:shd w:val="clear" w:color="auto" w:fill="FFFFFF"/>
              </w:rPr>
              <w:t> </w:t>
            </w:r>
          </w:p>
          <w:p w14:paraId="5C435596" w14:textId="77777777" w:rsidR="00782B22" w:rsidRPr="00B8116E" w:rsidRDefault="00782B22" w:rsidP="00782B22">
            <w:pPr>
              <w:pStyle w:val="paragraph"/>
              <w:numPr>
                <w:ilvl w:val="0"/>
                <w:numId w:val="46"/>
              </w:numPr>
              <w:rPr>
                <w:rFonts w:asciiTheme="minorHAnsi" w:hAnsiTheme="minorHAnsi" w:cstheme="minorHAnsi"/>
                <w:color w:val="000000"/>
                <w:sz w:val="22"/>
                <w:szCs w:val="22"/>
                <w:shd w:val="clear" w:color="auto" w:fill="FFFFFF"/>
              </w:rPr>
            </w:pPr>
            <w:r w:rsidRPr="00B8116E">
              <w:rPr>
                <w:rFonts w:asciiTheme="minorHAnsi" w:hAnsiTheme="minorHAnsi" w:cstheme="minorHAnsi"/>
                <w:color w:val="000000"/>
                <w:sz w:val="22"/>
                <w:szCs w:val="22"/>
                <w:shd w:val="clear" w:color="auto" w:fill="FFFFFF"/>
                <w:lang w:val="en-US"/>
              </w:rPr>
              <w:t>The strategic priorities for collaboration across UHL and UHN; and</w:t>
            </w:r>
            <w:r w:rsidRPr="00B8116E">
              <w:rPr>
                <w:rFonts w:asciiTheme="minorHAnsi" w:hAnsiTheme="minorHAnsi" w:cstheme="minorHAnsi"/>
                <w:color w:val="000000"/>
                <w:sz w:val="22"/>
                <w:szCs w:val="22"/>
                <w:shd w:val="clear" w:color="auto" w:fill="FFFFFF"/>
              </w:rPr>
              <w:t> </w:t>
            </w:r>
          </w:p>
          <w:p w14:paraId="1E373256" w14:textId="77777777" w:rsidR="00782B22" w:rsidRPr="00B8116E" w:rsidRDefault="00782B22" w:rsidP="00782B22">
            <w:pPr>
              <w:pStyle w:val="paragraph"/>
              <w:numPr>
                <w:ilvl w:val="0"/>
                <w:numId w:val="47"/>
              </w:numPr>
              <w:rPr>
                <w:rFonts w:asciiTheme="minorHAnsi" w:hAnsiTheme="minorHAnsi" w:cstheme="minorHAnsi"/>
                <w:color w:val="000000"/>
                <w:sz w:val="22"/>
                <w:szCs w:val="22"/>
                <w:shd w:val="clear" w:color="auto" w:fill="FFFFFF"/>
              </w:rPr>
            </w:pPr>
            <w:r w:rsidRPr="00B8116E">
              <w:rPr>
                <w:rFonts w:asciiTheme="minorHAnsi" w:hAnsiTheme="minorHAnsi" w:cstheme="minorHAnsi"/>
                <w:color w:val="000000"/>
                <w:sz w:val="22"/>
                <w:szCs w:val="22"/>
                <w:shd w:val="clear" w:color="auto" w:fill="FFFFFF"/>
                <w:lang w:val="en-US"/>
              </w:rPr>
              <w:lastRenderedPageBreak/>
              <w:t xml:space="preserve">The objectives of specific projects or </w:t>
            </w:r>
            <w:proofErr w:type="spellStart"/>
            <w:r w:rsidRPr="00B8116E">
              <w:rPr>
                <w:rFonts w:asciiTheme="minorHAnsi" w:hAnsiTheme="minorHAnsi" w:cstheme="minorHAnsi"/>
                <w:color w:val="000000"/>
                <w:sz w:val="22"/>
                <w:szCs w:val="22"/>
                <w:shd w:val="clear" w:color="auto" w:fill="FFFFFF"/>
                <w:lang w:val="en-US"/>
              </w:rPr>
              <w:t>programmes</w:t>
            </w:r>
            <w:proofErr w:type="spellEnd"/>
            <w:r w:rsidRPr="00B8116E">
              <w:rPr>
                <w:rFonts w:asciiTheme="minorHAnsi" w:hAnsiTheme="minorHAnsi" w:cstheme="minorHAnsi"/>
                <w:color w:val="000000"/>
                <w:sz w:val="22"/>
                <w:szCs w:val="22"/>
                <w:shd w:val="clear" w:color="auto" w:fill="FFFFFF"/>
                <w:lang w:val="en-US"/>
              </w:rPr>
              <w:t xml:space="preserve"> across UHN and UHL.</w:t>
            </w:r>
            <w:r w:rsidRPr="00B8116E">
              <w:rPr>
                <w:rFonts w:asciiTheme="minorHAnsi" w:hAnsiTheme="minorHAnsi" w:cstheme="minorHAnsi"/>
                <w:color w:val="000000"/>
                <w:sz w:val="22"/>
                <w:szCs w:val="22"/>
                <w:shd w:val="clear" w:color="auto" w:fill="FFFFFF"/>
              </w:rPr>
              <w:t> </w:t>
            </w:r>
          </w:p>
          <w:p w14:paraId="4692D4B9" w14:textId="7CF2D2D0" w:rsidR="00782B22" w:rsidRPr="00B8116E" w:rsidRDefault="00782B22" w:rsidP="00E354A3">
            <w:pPr>
              <w:pStyle w:val="paragraph"/>
              <w:numPr>
                <w:ilvl w:val="0"/>
                <w:numId w:val="2"/>
              </w:numPr>
              <w:rPr>
                <w:rFonts w:asciiTheme="minorHAnsi" w:hAnsiTheme="minorHAnsi" w:cstheme="minorHAnsi"/>
                <w:color w:val="000000"/>
                <w:sz w:val="22"/>
                <w:szCs w:val="22"/>
                <w:shd w:val="clear" w:color="auto" w:fill="FFFFFF"/>
              </w:rPr>
            </w:pPr>
            <w:r w:rsidRPr="00B8116E">
              <w:rPr>
                <w:rFonts w:asciiTheme="minorHAnsi" w:hAnsiTheme="minorHAnsi" w:cstheme="minorHAnsi"/>
                <w:color w:val="000000"/>
                <w:sz w:val="22"/>
                <w:szCs w:val="22"/>
                <w:shd w:val="clear" w:color="auto" w:fill="FFFFFF"/>
                <w:lang w:val="en-US"/>
              </w:rPr>
              <w:t xml:space="preserve">Regularly receive updates </w:t>
            </w:r>
            <w:proofErr w:type="gramStart"/>
            <w:r w:rsidRPr="00B8116E">
              <w:rPr>
                <w:rFonts w:asciiTheme="minorHAnsi" w:hAnsiTheme="minorHAnsi" w:cstheme="minorHAnsi"/>
                <w:color w:val="000000"/>
                <w:sz w:val="22"/>
                <w:szCs w:val="22"/>
                <w:shd w:val="clear" w:color="auto" w:fill="FFFFFF"/>
                <w:lang w:val="en-US"/>
              </w:rPr>
              <w:t>in order to</w:t>
            </w:r>
            <w:proofErr w:type="gramEnd"/>
            <w:r w:rsidRPr="00B8116E">
              <w:rPr>
                <w:rFonts w:asciiTheme="minorHAnsi" w:hAnsiTheme="minorHAnsi" w:cstheme="minorHAnsi"/>
                <w:color w:val="000000"/>
                <w:sz w:val="22"/>
                <w:szCs w:val="22"/>
                <w:shd w:val="clear" w:color="auto" w:fill="FFFFFF"/>
                <w:lang w:val="en-US"/>
              </w:rPr>
              <w:t xml:space="preserve"> review and </w:t>
            </w:r>
            <w:proofErr w:type="spellStart"/>
            <w:r w:rsidRPr="00B8116E">
              <w:rPr>
                <w:rFonts w:asciiTheme="minorHAnsi" w:hAnsiTheme="minorHAnsi" w:cstheme="minorHAnsi"/>
                <w:color w:val="000000"/>
                <w:sz w:val="22"/>
                <w:szCs w:val="22"/>
                <w:shd w:val="clear" w:color="auto" w:fill="FFFFFF"/>
                <w:lang w:val="en-US"/>
              </w:rPr>
              <w:t>scrutinise</w:t>
            </w:r>
            <w:proofErr w:type="spellEnd"/>
            <w:r w:rsidRPr="00B8116E">
              <w:rPr>
                <w:rFonts w:asciiTheme="minorHAnsi" w:hAnsiTheme="minorHAnsi" w:cstheme="minorHAnsi"/>
                <w:color w:val="000000"/>
                <w:sz w:val="22"/>
                <w:szCs w:val="22"/>
                <w:shd w:val="clear" w:color="auto" w:fill="FFFFFF"/>
                <w:lang w:val="en-US"/>
              </w:rPr>
              <w:t xml:space="preserve"> progress against the agreed objectives of collaboration.</w:t>
            </w:r>
            <w:r w:rsidRPr="00B8116E">
              <w:rPr>
                <w:rFonts w:asciiTheme="minorHAnsi" w:hAnsiTheme="minorHAnsi" w:cstheme="minorHAnsi"/>
                <w:color w:val="000000"/>
                <w:sz w:val="22"/>
                <w:szCs w:val="22"/>
                <w:shd w:val="clear" w:color="auto" w:fill="FFFFFF"/>
              </w:rPr>
              <w:t> </w:t>
            </w:r>
          </w:p>
          <w:p w14:paraId="01267D85" w14:textId="77777777" w:rsidR="00782B22" w:rsidRPr="00B8116E" w:rsidRDefault="00782B22" w:rsidP="00782B22">
            <w:pPr>
              <w:pStyle w:val="paragraph"/>
              <w:numPr>
                <w:ilvl w:val="0"/>
                <w:numId w:val="2"/>
              </w:numPr>
              <w:rPr>
                <w:rFonts w:asciiTheme="minorHAnsi" w:hAnsiTheme="minorHAnsi" w:cstheme="minorHAnsi"/>
                <w:color w:val="000000"/>
                <w:sz w:val="22"/>
                <w:szCs w:val="22"/>
                <w:shd w:val="clear" w:color="auto" w:fill="FFFFFF"/>
              </w:rPr>
            </w:pPr>
            <w:r w:rsidRPr="00B8116E">
              <w:rPr>
                <w:rFonts w:asciiTheme="minorHAnsi" w:hAnsiTheme="minorHAnsi" w:cstheme="minorHAnsi"/>
                <w:color w:val="000000"/>
                <w:sz w:val="22"/>
                <w:szCs w:val="22"/>
                <w:shd w:val="clear" w:color="auto" w:fill="FFFFFF"/>
                <w:lang w:val="en-US"/>
              </w:rPr>
              <w:t xml:space="preserve">Provide oversight of joint </w:t>
            </w:r>
            <w:proofErr w:type="spellStart"/>
            <w:r w:rsidRPr="00B8116E">
              <w:rPr>
                <w:rFonts w:asciiTheme="minorHAnsi" w:hAnsiTheme="minorHAnsi" w:cstheme="minorHAnsi"/>
                <w:color w:val="000000"/>
                <w:sz w:val="22"/>
                <w:szCs w:val="22"/>
                <w:shd w:val="clear" w:color="auto" w:fill="FFFFFF"/>
                <w:lang w:val="en-US"/>
              </w:rPr>
              <w:t>programme</w:t>
            </w:r>
            <w:proofErr w:type="spellEnd"/>
            <w:r w:rsidRPr="00B8116E">
              <w:rPr>
                <w:rFonts w:asciiTheme="minorHAnsi" w:hAnsiTheme="minorHAnsi" w:cstheme="minorHAnsi"/>
                <w:color w:val="000000"/>
                <w:sz w:val="22"/>
                <w:szCs w:val="22"/>
                <w:shd w:val="clear" w:color="auto" w:fill="FFFFFF"/>
                <w:lang w:val="en-US"/>
              </w:rPr>
              <w:t xml:space="preserve"> risks and </w:t>
            </w:r>
            <w:proofErr w:type="gramStart"/>
            <w:r w:rsidRPr="00B8116E">
              <w:rPr>
                <w:rFonts w:asciiTheme="minorHAnsi" w:hAnsiTheme="minorHAnsi" w:cstheme="minorHAnsi"/>
                <w:color w:val="000000"/>
                <w:sz w:val="22"/>
                <w:szCs w:val="22"/>
                <w:shd w:val="clear" w:color="auto" w:fill="FFFFFF"/>
                <w:lang w:val="en-US"/>
              </w:rPr>
              <w:t>ensuring</w:t>
            </w:r>
            <w:proofErr w:type="gramEnd"/>
            <w:r w:rsidRPr="00B8116E">
              <w:rPr>
                <w:rFonts w:asciiTheme="minorHAnsi" w:hAnsiTheme="minorHAnsi" w:cstheme="minorHAnsi"/>
                <w:color w:val="000000"/>
                <w:sz w:val="22"/>
                <w:szCs w:val="22"/>
                <w:shd w:val="clear" w:color="auto" w:fill="FFFFFF"/>
                <w:lang w:val="en-US"/>
              </w:rPr>
              <w:t xml:space="preserve"> </w:t>
            </w:r>
            <w:proofErr w:type="spellStart"/>
            <w:r w:rsidRPr="00B8116E">
              <w:rPr>
                <w:rFonts w:asciiTheme="minorHAnsi" w:hAnsiTheme="minorHAnsi" w:cstheme="minorHAnsi"/>
                <w:color w:val="000000"/>
                <w:sz w:val="22"/>
                <w:szCs w:val="22"/>
                <w:shd w:val="clear" w:color="auto" w:fill="FFFFFF"/>
                <w:lang w:val="en-US"/>
              </w:rPr>
              <w:t>organisational</w:t>
            </w:r>
            <w:proofErr w:type="spellEnd"/>
            <w:r w:rsidRPr="00B8116E">
              <w:rPr>
                <w:rFonts w:asciiTheme="minorHAnsi" w:hAnsiTheme="minorHAnsi" w:cstheme="minorHAnsi"/>
                <w:color w:val="000000"/>
                <w:sz w:val="22"/>
                <w:szCs w:val="22"/>
                <w:shd w:val="clear" w:color="auto" w:fill="FFFFFF"/>
                <w:lang w:val="en-US"/>
              </w:rPr>
              <w:t xml:space="preserve"> risks arising from the collaboration are identified, reported on and effectively managed.</w:t>
            </w:r>
            <w:r w:rsidRPr="00B8116E">
              <w:rPr>
                <w:rFonts w:asciiTheme="minorHAnsi" w:hAnsiTheme="minorHAnsi" w:cstheme="minorHAnsi"/>
                <w:color w:val="000000"/>
                <w:sz w:val="22"/>
                <w:szCs w:val="22"/>
                <w:shd w:val="clear" w:color="auto" w:fill="FFFFFF"/>
              </w:rPr>
              <w:t> </w:t>
            </w:r>
          </w:p>
          <w:p w14:paraId="7CFC5356" w14:textId="4264449F" w:rsidR="005E49AD" w:rsidRPr="00B8116E" w:rsidRDefault="00782B22" w:rsidP="00E354A3">
            <w:pPr>
              <w:pStyle w:val="paragraph"/>
              <w:numPr>
                <w:ilvl w:val="0"/>
                <w:numId w:val="2"/>
              </w:numPr>
              <w:rPr>
                <w:rFonts w:asciiTheme="minorHAnsi" w:hAnsiTheme="minorHAnsi" w:cstheme="minorHAnsi"/>
                <w:color w:val="000000"/>
                <w:sz w:val="22"/>
                <w:szCs w:val="22"/>
                <w:shd w:val="clear" w:color="auto" w:fill="FFFFFF"/>
              </w:rPr>
            </w:pPr>
            <w:r w:rsidRPr="00B8116E">
              <w:rPr>
                <w:rFonts w:asciiTheme="minorHAnsi" w:hAnsiTheme="minorHAnsi" w:cstheme="minorHAnsi"/>
                <w:color w:val="000000"/>
                <w:sz w:val="22"/>
                <w:szCs w:val="22"/>
                <w:shd w:val="clear" w:color="auto" w:fill="FFFFFF"/>
                <w:lang w:val="en-US"/>
              </w:rPr>
              <w:t>Approve joint revenue and capital business case requests for funding (where funding is being sought from two or more trusts) in accordance with the limits set out in approved schemes of delegation, ensuring the outcomes and benefits are clearly defined.</w:t>
            </w:r>
            <w:r w:rsidRPr="00B8116E">
              <w:rPr>
                <w:rFonts w:asciiTheme="minorHAnsi" w:hAnsiTheme="minorHAnsi" w:cstheme="minorHAnsi"/>
                <w:color w:val="000000"/>
                <w:sz w:val="22"/>
                <w:szCs w:val="22"/>
                <w:shd w:val="clear" w:color="auto" w:fill="FFFFFF"/>
              </w:rPr>
              <w:t> </w:t>
            </w:r>
          </w:p>
          <w:p w14:paraId="3D625563" w14:textId="77777777" w:rsidR="00EC5BB8" w:rsidRPr="00B8116E" w:rsidRDefault="00EC5BB8" w:rsidP="00EC5BB8">
            <w:pPr>
              <w:pStyle w:val="paragraph"/>
              <w:numPr>
                <w:ilvl w:val="0"/>
                <w:numId w:val="2"/>
              </w:numPr>
              <w:rPr>
                <w:rFonts w:asciiTheme="minorHAnsi" w:hAnsiTheme="minorHAnsi" w:cstheme="minorHAnsi"/>
                <w:color w:val="000000"/>
                <w:sz w:val="22"/>
                <w:szCs w:val="22"/>
                <w:shd w:val="clear" w:color="auto" w:fill="FFFFFF"/>
              </w:rPr>
            </w:pPr>
            <w:r w:rsidRPr="00B8116E">
              <w:rPr>
                <w:rFonts w:asciiTheme="minorHAnsi" w:hAnsiTheme="minorHAnsi" w:cstheme="minorHAnsi"/>
                <w:color w:val="000000"/>
                <w:sz w:val="22"/>
                <w:szCs w:val="22"/>
                <w:shd w:val="clear" w:color="auto" w:fill="FFFFFF"/>
                <w:lang w:val="en-US"/>
              </w:rPr>
              <w:t>R</w:t>
            </w:r>
            <w:r w:rsidR="00782B22" w:rsidRPr="00B8116E">
              <w:rPr>
                <w:rFonts w:asciiTheme="minorHAnsi" w:hAnsiTheme="minorHAnsi" w:cstheme="minorHAnsi"/>
                <w:color w:val="000000"/>
                <w:sz w:val="22"/>
                <w:szCs w:val="22"/>
                <w:shd w:val="clear" w:color="auto" w:fill="FFFFFF"/>
                <w:lang w:val="en-US"/>
              </w:rPr>
              <w:t>ecommend to the Boards for approval business case requests for funding (where funding is being sought from two or more trusts) that are above the delegated limits set out in the approved schemes of delegation.</w:t>
            </w:r>
            <w:r w:rsidR="00782B22" w:rsidRPr="00B8116E">
              <w:rPr>
                <w:rFonts w:asciiTheme="minorHAnsi" w:hAnsiTheme="minorHAnsi" w:cstheme="minorHAnsi"/>
                <w:color w:val="000000"/>
                <w:sz w:val="22"/>
                <w:szCs w:val="22"/>
                <w:shd w:val="clear" w:color="auto" w:fill="FFFFFF"/>
              </w:rPr>
              <w:t> </w:t>
            </w:r>
          </w:p>
          <w:p w14:paraId="22ABCC28" w14:textId="77777777" w:rsidR="00EC5BB8" w:rsidRPr="00B8116E" w:rsidRDefault="00782B22" w:rsidP="00EC5BB8">
            <w:pPr>
              <w:pStyle w:val="paragraph"/>
              <w:numPr>
                <w:ilvl w:val="0"/>
                <w:numId w:val="2"/>
              </w:numPr>
              <w:rPr>
                <w:rFonts w:asciiTheme="minorHAnsi" w:hAnsiTheme="minorHAnsi" w:cstheme="minorHAnsi"/>
                <w:color w:val="000000"/>
                <w:sz w:val="22"/>
                <w:szCs w:val="22"/>
                <w:shd w:val="clear" w:color="auto" w:fill="FFFFFF"/>
              </w:rPr>
            </w:pPr>
            <w:r w:rsidRPr="00B8116E">
              <w:rPr>
                <w:rFonts w:asciiTheme="minorHAnsi" w:hAnsiTheme="minorHAnsi" w:cstheme="minorHAnsi"/>
                <w:color w:val="000000"/>
                <w:sz w:val="22"/>
                <w:szCs w:val="22"/>
                <w:shd w:val="clear" w:color="auto" w:fill="FFFFFF"/>
                <w:lang w:val="en-US"/>
              </w:rPr>
              <w:t>Provide a mechanism for joint action and joint decision-making across UHN and UHL.</w:t>
            </w:r>
            <w:r w:rsidRPr="00B8116E">
              <w:rPr>
                <w:rFonts w:asciiTheme="minorHAnsi" w:hAnsiTheme="minorHAnsi" w:cstheme="minorHAnsi"/>
                <w:color w:val="000000"/>
                <w:sz w:val="22"/>
                <w:szCs w:val="22"/>
                <w:shd w:val="clear" w:color="auto" w:fill="FFFFFF"/>
              </w:rPr>
              <w:t> </w:t>
            </w:r>
          </w:p>
          <w:p w14:paraId="283A31D9" w14:textId="77777777" w:rsidR="00EC5BB8" w:rsidRPr="00B8116E" w:rsidRDefault="00782B22" w:rsidP="00EC5BB8">
            <w:pPr>
              <w:pStyle w:val="paragraph"/>
              <w:numPr>
                <w:ilvl w:val="0"/>
                <w:numId w:val="2"/>
              </w:numPr>
              <w:rPr>
                <w:rFonts w:asciiTheme="minorHAnsi" w:hAnsiTheme="minorHAnsi" w:cstheme="minorHAnsi"/>
                <w:color w:val="000000"/>
                <w:sz w:val="22"/>
                <w:szCs w:val="22"/>
                <w:shd w:val="clear" w:color="auto" w:fill="FFFFFF"/>
              </w:rPr>
            </w:pPr>
            <w:r w:rsidRPr="00B8116E">
              <w:rPr>
                <w:rFonts w:asciiTheme="minorHAnsi" w:hAnsiTheme="minorHAnsi" w:cstheme="minorHAnsi"/>
                <w:color w:val="000000"/>
                <w:sz w:val="22"/>
                <w:szCs w:val="22"/>
                <w:shd w:val="clear" w:color="auto" w:fill="FFFFFF"/>
                <w:lang w:val="en-US"/>
              </w:rPr>
              <w:t>Consider and propose to Boards changes in governance or processes that would enable the trusts to collaborate more effectively or efficiently.</w:t>
            </w:r>
            <w:r w:rsidRPr="00B8116E">
              <w:rPr>
                <w:rFonts w:asciiTheme="minorHAnsi" w:hAnsiTheme="minorHAnsi" w:cstheme="minorHAnsi"/>
                <w:color w:val="000000"/>
                <w:sz w:val="22"/>
                <w:szCs w:val="22"/>
                <w:shd w:val="clear" w:color="auto" w:fill="FFFFFF"/>
              </w:rPr>
              <w:t> </w:t>
            </w:r>
          </w:p>
          <w:p w14:paraId="5F6F2426" w14:textId="77777777" w:rsidR="00EC5BB8" w:rsidRPr="00B8116E" w:rsidRDefault="00782B22" w:rsidP="00EC5BB8">
            <w:pPr>
              <w:pStyle w:val="paragraph"/>
              <w:numPr>
                <w:ilvl w:val="0"/>
                <w:numId w:val="2"/>
              </w:numPr>
              <w:rPr>
                <w:rFonts w:asciiTheme="minorHAnsi" w:hAnsiTheme="minorHAnsi" w:cstheme="minorHAnsi"/>
                <w:color w:val="000000"/>
                <w:sz w:val="22"/>
                <w:szCs w:val="22"/>
                <w:shd w:val="clear" w:color="auto" w:fill="FFFFFF"/>
              </w:rPr>
            </w:pPr>
            <w:r w:rsidRPr="00B8116E">
              <w:rPr>
                <w:rFonts w:asciiTheme="minorHAnsi" w:hAnsiTheme="minorHAnsi" w:cstheme="minorHAnsi"/>
                <w:color w:val="000000"/>
                <w:sz w:val="22"/>
                <w:szCs w:val="22"/>
                <w:shd w:val="clear" w:color="auto" w:fill="FFFFFF"/>
                <w:lang w:val="en-US"/>
              </w:rPr>
              <w:t>Review and monitor risks associated with integration across UHN and UHL.  Escalate these risks to the Boards where required. </w:t>
            </w:r>
            <w:r w:rsidRPr="00B8116E">
              <w:rPr>
                <w:rFonts w:asciiTheme="minorHAnsi" w:hAnsiTheme="minorHAnsi" w:cstheme="minorHAnsi"/>
                <w:color w:val="000000"/>
                <w:sz w:val="22"/>
                <w:szCs w:val="22"/>
                <w:shd w:val="clear" w:color="auto" w:fill="FFFFFF"/>
              </w:rPr>
              <w:t> </w:t>
            </w:r>
          </w:p>
          <w:p w14:paraId="0E186F2D" w14:textId="610D89DF" w:rsidR="00782B22" w:rsidRPr="00B8116E" w:rsidRDefault="00782B22" w:rsidP="00E354A3">
            <w:pPr>
              <w:pStyle w:val="paragraph"/>
              <w:numPr>
                <w:ilvl w:val="0"/>
                <w:numId w:val="2"/>
              </w:numPr>
              <w:rPr>
                <w:rFonts w:asciiTheme="minorHAnsi" w:hAnsiTheme="minorHAnsi" w:cstheme="minorHAnsi"/>
                <w:color w:val="000000"/>
                <w:sz w:val="22"/>
                <w:szCs w:val="22"/>
                <w:shd w:val="clear" w:color="auto" w:fill="FFFFFF"/>
              </w:rPr>
            </w:pPr>
            <w:r w:rsidRPr="00B8116E">
              <w:rPr>
                <w:rFonts w:asciiTheme="minorHAnsi" w:hAnsiTheme="minorHAnsi" w:cstheme="minorHAnsi"/>
                <w:color w:val="000000"/>
                <w:sz w:val="22"/>
                <w:szCs w:val="22"/>
                <w:shd w:val="clear" w:color="auto" w:fill="FFFFFF"/>
                <w:lang w:val="en-US"/>
              </w:rPr>
              <w:t>Provide a forum for shared learning, enabling the identification and dissemination of best practice across UHN and UHL.  </w:t>
            </w:r>
            <w:r w:rsidRPr="00B8116E">
              <w:rPr>
                <w:rFonts w:asciiTheme="minorHAnsi" w:hAnsiTheme="minorHAnsi" w:cstheme="minorHAnsi"/>
                <w:color w:val="000000"/>
                <w:sz w:val="22"/>
                <w:szCs w:val="22"/>
                <w:shd w:val="clear" w:color="auto" w:fill="FFFFFF"/>
              </w:rPr>
              <w:t> </w:t>
            </w:r>
          </w:p>
          <w:p w14:paraId="5A6DBB88" w14:textId="77777777" w:rsidR="00782B22" w:rsidRPr="00B8116E" w:rsidRDefault="00782B22" w:rsidP="00782B22">
            <w:pPr>
              <w:pStyle w:val="paragraph"/>
              <w:rPr>
                <w:rFonts w:asciiTheme="minorHAnsi" w:hAnsiTheme="minorHAnsi" w:cstheme="minorHAnsi"/>
                <w:color w:val="000000"/>
                <w:sz w:val="22"/>
                <w:szCs w:val="22"/>
                <w:shd w:val="clear" w:color="auto" w:fill="FFFFFF"/>
              </w:rPr>
            </w:pPr>
            <w:r w:rsidRPr="00B8116E">
              <w:rPr>
                <w:rFonts w:asciiTheme="minorHAnsi" w:hAnsiTheme="minorHAnsi" w:cstheme="minorHAnsi"/>
                <w:b/>
                <w:bCs/>
                <w:color w:val="000000"/>
                <w:sz w:val="22"/>
                <w:szCs w:val="22"/>
                <w:shd w:val="clear" w:color="auto" w:fill="FFFFFF"/>
                <w:lang w:val="en-US"/>
              </w:rPr>
              <w:t>Duties</w:t>
            </w:r>
            <w:r w:rsidRPr="00B8116E">
              <w:rPr>
                <w:rFonts w:asciiTheme="minorHAnsi" w:hAnsiTheme="minorHAnsi" w:cstheme="minorHAnsi"/>
                <w:color w:val="000000"/>
                <w:sz w:val="22"/>
                <w:szCs w:val="22"/>
                <w:shd w:val="clear" w:color="auto" w:fill="FFFFFF"/>
              </w:rPr>
              <w:t> </w:t>
            </w:r>
          </w:p>
          <w:p w14:paraId="3EC0345C" w14:textId="77777777" w:rsidR="00782B22" w:rsidRPr="00B8116E" w:rsidRDefault="00782B22" w:rsidP="00E354A3">
            <w:pPr>
              <w:pStyle w:val="paragraph"/>
              <w:rPr>
                <w:rFonts w:asciiTheme="minorHAnsi" w:hAnsiTheme="minorHAnsi" w:cstheme="minorHAnsi"/>
                <w:color w:val="000000"/>
                <w:sz w:val="22"/>
                <w:szCs w:val="22"/>
                <w:shd w:val="clear" w:color="auto" w:fill="FFFFFF"/>
              </w:rPr>
            </w:pPr>
            <w:r w:rsidRPr="00B8116E">
              <w:rPr>
                <w:rFonts w:asciiTheme="minorHAnsi" w:hAnsiTheme="minorHAnsi" w:cstheme="minorHAnsi"/>
                <w:color w:val="000000"/>
                <w:sz w:val="22"/>
                <w:szCs w:val="22"/>
                <w:shd w:val="clear" w:color="auto" w:fill="FFFFFF"/>
                <w:lang w:val="en-US"/>
              </w:rPr>
              <w:t>In carrying out these responsibilities, the Partnership Committee has a duty to:</w:t>
            </w:r>
            <w:r w:rsidRPr="00B8116E">
              <w:rPr>
                <w:rFonts w:asciiTheme="minorHAnsi" w:hAnsiTheme="minorHAnsi" w:cstheme="minorHAnsi"/>
                <w:color w:val="000000"/>
                <w:sz w:val="22"/>
                <w:szCs w:val="22"/>
                <w:shd w:val="clear" w:color="auto" w:fill="FFFFFF"/>
              </w:rPr>
              <w:t> </w:t>
            </w:r>
          </w:p>
          <w:p w14:paraId="6EA59319" w14:textId="77777777" w:rsidR="00782B22" w:rsidRPr="00B8116E" w:rsidRDefault="00782B22" w:rsidP="00782B22">
            <w:pPr>
              <w:pStyle w:val="paragraph"/>
              <w:numPr>
                <w:ilvl w:val="0"/>
                <w:numId w:val="57"/>
              </w:numPr>
              <w:rPr>
                <w:rFonts w:asciiTheme="minorHAnsi" w:hAnsiTheme="minorHAnsi" w:cstheme="minorHAnsi"/>
                <w:color w:val="000000"/>
                <w:sz w:val="22"/>
                <w:szCs w:val="22"/>
                <w:shd w:val="clear" w:color="auto" w:fill="FFFFFF"/>
              </w:rPr>
            </w:pPr>
            <w:r w:rsidRPr="00B8116E">
              <w:rPr>
                <w:rFonts w:asciiTheme="minorHAnsi" w:hAnsiTheme="minorHAnsi" w:cstheme="minorHAnsi"/>
                <w:color w:val="000000"/>
                <w:sz w:val="22"/>
                <w:szCs w:val="22"/>
                <w:shd w:val="clear" w:color="auto" w:fill="FFFFFF"/>
                <w:lang w:val="en-US"/>
              </w:rPr>
              <w:t xml:space="preserve">Act as leadership role models, demonstrating what can be achieved with strong collaboration across the </w:t>
            </w:r>
            <w:proofErr w:type="gramStart"/>
            <w:r w:rsidRPr="00B8116E">
              <w:rPr>
                <w:rFonts w:asciiTheme="minorHAnsi" w:hAnsiTheme="minorHAnsi" w:cstheme="minorHAnsi"/>
                <w:color w:val="000000"/>
                <w:sz w:val="22"/>
                <w:szCs w:val="22"/>
                <w:shd w:val="clear" w:color="auto" w:fill="FFFFFF"/>
                <w:lang w:val="en-US"/>
              </w:rPr>
              <w:t>trusts;</w:t>
            </w:r>
            <w:proofErr w:type="gramEnd"/>
            <w:r w:rsidRPr="00B8116E">
              <w:rPr>
                <w:rFonts w:asciiTheme="minorHAnsi" w:hAnsiTheme="minorHAnsi" w:cstheme="minorHAnsi"/>
                <w:color w:val="000000"/>
                <w:sz w:val="22"/>
                <w:szCs w:val="22"/>
                <w:shd w:val="clear" w:color="auto" w:fill="FFFFFF"/>
                <w:lang w:val="en-US"/>
              </w:rPr>
              <w:t> </w:t>
            </w:r>
            <w:r w:rsidRPr="00B8116E">
              <w:rPr>
                <w:rFonts w:asciiTheme="minorHAnsi" w:hAnsiTheme="minorHAnsi" w:cstheme="minorHAnsi"/>
                <w:color w:val="000000"/>
                <w:sz w:val="22"/>
                <w:szCs w:val="22"/>
                <w:shd w:val="clear" w:color="auto" w:fill="FFFFFF"/>
              </w:rPr>
              <w:t> </w:t>
            </w:r>
          </w:p>
          <w:p w14:paraId="61091294" w14:textId="77777777" w:rsidR="00782B22" w:rsidRPr="00B8116E" w:rsidRDefault="00782B22" w:rsidP="00782B22">
            <w:pPr>
              <w:pStyle w:val="paragraph"/>
              <w:numPr>
                <w:ilvl w:val="0"/>
                <w:numId w:val="58"/>
              </w:numPr>
              <w:rPr>
                <w:rFonts w:asciiTheme="minorHAnsi" w:hAnsiTheme="minorHAnsi" w:cstheme="minorHAnsi"/>
                <w:color w:val="000000"/>
                <w:sz w:val="22"/>
                <w:szCs w:val="22"/>
                <w:shd w:val="clear" w:color="auto" w:fill="FFFFFF"/>
              </w:rPr>
            </w:pPr>
            <w:r w:rsidRPr="00B8116E">
              <w:rPr>
                <w:rFonts w:asciiTheme="minorHAnsi" w:hAnsiTheme="minorHAnsi" w:cstheme="minorHAnsi"/>
                <w:color w:val="000000"/>
                <w:sz w:val="22"/>
                <w:szCs w:val="22"/>
                <w:shd w:val="clear" w:color="auto" w:fill="FFFFFF"/>
                <w:lang w:val="en-US"/>
              </w:rPr>
              <w:t xml:space="preserve">Balance the need to work </w:t>
            </w:r>
            <w:proofErr w:type="gramStart"/>
            <w:r w:rsidRPr="00B8116E">
              <w:rPr>
                <w:rFonts w:asciiTheme="minorHAnsi" w:hAnsiTheme="minorHAnsi" w:cstheme="minorHAnsi"/>
                <w:color w:val="000000"/>
                <w:sz w:val="22"/>
                <w:szCs w:val="22"/>
                <w:shd w:val="clear" w:color="auto" w:fill="FFFFFF"/>
                <w:lang w:val="en-US"/>
              </w:rPr>
              <w:t>together at</w:t>
            </w:r>
            <w:proofErr w:type="gramEnd"/>
            <w:r w:rsidRPr="00B8116E">
              <w:rPr>
                <w:rFonts w:asciiTheme="minorHAnsi" w:hAnsiTheme="minorHAnsi" w:cstheme="minorHAnsi"/>
                <w:color w:val="000000"/>
                <w:sz w:val="22"/>
                <w:szCs w:val="22"/>
                <w:shd w:val="clear" w:color="auto" w:fill="FFFFFF"/>
                <w:lang w:val="en-US"/>
              </w:rPr>
              <w:t xml:space="preserve"> scale, with the development of local partnerships in each </w:t>
            </w:r>
            <w:proofErr w:type="gramStart"/>
            <w:r w:rsidRPr="00B8116E">
              <w:rPr>
                <w:rFonts w:asciiTheme="minorHAnsi" w:hAnsiTheme="minorHAnsi" w:cstheme="minorHAnsi"/>
                <w:color w:val="000000"/>
                <w:sz w:val="22"/>
                <w:szCs w:val="22"/>
                <w:shd w:val="clear" w:color="auto" w:fill="FFFFFF"/>
                <w:lang w:val="en-US"/>
              </w:rPr>
              <w:t>Place;</w:t>
            </w:r>
            <w:proofErr w:type="gramEnd"/>
            <w:r w:rsidRPr="00B8116E">
              <w:rPr>
                <w:rFonts w:asciiTheme="minorHAnsi" w:hAnsiTheme="minorHAnsi" w:cstheme="minorHAnsi"/>
                <w:color w:val="000000"/>
                <w:sz w:val="22"/>
                <w:szCs w:val="22"/>
                <w:shd w:val="clear" w:color="auto" w:fill="FFFFFF"/>
              </w:rPr>
              <w:t> </w:t>
            </w:r>
          </w:p>
          <w:p w14:paraId="341A9235" w14:textId="77777777" w:rsidR="00782B22" w:rsidRPr="00B8116E" w:rsidRDefault="00782B22" w:rsidP="00782B22">
            <w:pPr>
              <w:pStyle w:val="paragraph"/>
              <w:numPr>
                <w:ilvl w:val="0"/>
                <w:numId w:val="59"/>
              </w:numPr>
              <w:rPr>
                <w:rFonts w:asciiTheme="minorHAnsi" w:hAnsiTheme="minorHAnsi" w:cstheme="minorHAnsi"/>
                <w:color w:val="000000"/>
                <w:sz w:val="22"/>
                <w:szCs w:val="22"/>
                <w:shd w:val="clear" w:color="auto" w:fill="FFFFFF"/>
              </w:rPr>
            </w:pPr>
            <w:r w:rsidRPr="00B8116E">
              <w:rPr>
                <w:rFonts w:asciiTheme="minorHAnsi" w:hAnsiTheme="minorHAnsi" w:cstheme="minorHAnsi"/>
                <w:color w:val="000000"/>
                <w:sz w:val="22"/>
                <w:szCs w:val="22"/>
                <w:shd w:val="clear" w:color="auto" w:fill="FFFFFF"/>
                <w:lang w:val="en-US"/>
              </w:rPr>
              <w:t xml:space="preserve">Ensure that risks and unintended consequences from working together are considered and </w:t>
            </w:r>
            <w:proofErr w:type="gramStart"/>
            <w:r w:rsidRPr="00B8116E">
              <w:rPr>
                <w:rFonts w:asciiTheme="minorHAnsi" w:hAnsiTheme="minorHAnsi" w:cstheme="minorHAnsi"/>
                <w:color w:val="000000"/>
                <w:sz w:val="22"/>
                <w:szCs w:val="22"/>
                <w:shd w:val="clear" w:color="auto" w:fill="FFFFFF"/>
                <w:lang w:val="en-US"/>
              </w:rPr>
              <w:t>mitigated;</w:t>
            </w:r>
            <w:proofErr w:type="gramEnd"/>
            <w:r w:rsidRPr="00B8116E">
              <w:rPr>
                <w:rFonts w:asciiTheme="minorHAnsi" w:hAnsiTheme="minorHAnsi" w:cstheme="minorHAnsi"/>
                <w:color w:val="000000"/>
                <w:sz w:val="22"/>
                <w:szCs w:val="22"/>
                <w:shd w:val="clear" w:color="auto" w:fill="FFFFFF"/>
                <w:lang w:val="en-US"/>
              </w:rPr>
              <w:t> </w:t>
            </w:r>
            <w:r w:rsidRPr="00B8116E">
              <w:rPr>
                <w:rFonts w:asciiTheme="minorHAnsi" w:hAnsiTheme="minorHAnsi" w:cstheme="minorHAnsi"/>
                <w:color w:val="000000"/>
                <w:sz w:val="22"/>
                <w:szCs w:val="22"/>
                <w:shd w:val="clear" w:color="auto" w:fill="FFFFFF"/>
              </w:rPr>
              <w:t> </w:t>
            </w:r>
          </w:p>
          <w:p w14:paraId="7A67B7F1" w14:textId="77777777" w:rsidR="00782B22" w:rsidRPr="00B8116E" w:rsidRDefault="00782B22" w:rsidP="00782B22">
            <w:pPr>
              <w:pStyle w:val="paragraph"/>
              <w:numPr>
                <w:ilvl w:val="0"/>
                <w:numId w:val="60"/>
              </w:numPr>
              <w:rPr>
                <w:rFonts w:asciiTheme="minorHAnsi" w:hAnsiTheme="minorHAnsi" w:cstheme="minorHAnsi"/>
                <w:color w:val="000000"/>
                <w:sz w:val="22"/>
                <w:szCs w:val="22"/>
                <w:shd w:val="clear" w:color="auto" w:fill="FFFFFF"/>
              </w:rPr>
            </w:pPr>
            <w:r w:rsidRPr="00B8116E">
              <w:rPr>
                <w:rFonts w:asciiTheme="minorHAnsi" w:hAnsiTheme="minorHAnsi" w:cstheme="minorHAnsi"/>
                <w:color w:val="000000"/>
                <w:sz w:val="22"/>
                <w:szCs w:val="22"/>
                <w:shd w:val="clear" w:color="auto" w:fill="FFFFFF"/>
                <w:lang w:val="en-US"/>
              </w:rPr>
              <w:t>Ensure learning and best practice is identified and shared across the three trusts.</w:t>
            </w:r>
            <w:r w:rsidRPr="00B8116E">
              <w:rPr>
                <w:rFonts w:asciiTheme="minorHAnsi" w:hAnsiTheme="minorHAnsi" w:cstheme="minorHAnsi"/>
                <w:color w:val="000000"/>
                <w:sz w:val="22"/>
                <w:szCs w:val="22"/>
                <w:shd w:val="clear" w:color="auto" w:fill="FFFFFF"/>
              </w:rPr>
              <w:t> </w:t>
            </w:r>
          </w:p>
          <w:p w14:paraId="05395411" w14:textId="77777777" w:rsidR="000E7472" w:rsidRPr="00B8116E" w:rsidRDefault="000E7472" w:rsidP="00BC3523">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p>
        </w:tc>
      </w:tr>
      <w:tr w:rsidR="00ED0464" w14:paraId="4BF69329" w14:textId="77777777" w:rsidTr="002C584B">
        <w:tc>
          <w:tcPr>
            <w:tcW w:w="1275" w:type="pct"/>
          </w:tcPr>
          <w:p w14:paraId="42AD2DBA" w14:textId="69A883D9" w:rsidR="00ED0464" w:rsidRDefault="00ED0464" w:rsidP="0018544B">
            <w:pPr>
              <w:pStyle w:val="ListParagraph"/>
              <w:ind w:left="0"/>
              <w:jc w:val="both"/>
              <w:rPr>
                <w:bCs/>
              </w:rPr>
            </w:pPr>
            <w:r>
              <w:rPr>
                <w:bCs/>
              </w:rPr>
              <w:lastRenderedPageBreak/>
              <w:t>Strategic Transformation and Digital Committee (October 2025)</w:t>
            </w:r>
          </w:p>
        </w:tc>
        <w:tc>
          <w:tcPr>
            <w:tcW w:w="3725" w:type="pct"/>
          </w:tcPr>
          <w:p w14:paraId="15189248" w14:textId="77777777" w:rsidR="00BF0820" w:rsidRPr="007231FA" w:rsidRDefault="00BF0820" w:rsidP="00BF0820">
            <w:pPr>
              <w:pStyle w:val="ListParagraph"/>
              <w:numPr>
                <w:ilvl w:val="0"/>
                <w:numId w:val="91"/>
              </w:numPr>
              <w:spacing w:after="0" w:line="240" w:lineRule="auto"/>
              <w:textAlignment w:val="baseline"/>
              <w:outlineLvl w:val="1"/>
              <w:rPr>
                <w:rFonts w:eastAsia="Times New Roman" w:cs="Arial"/>
                <w:lang w:eastAsia="en-GB"/>
              </w:rPr>
            </w:pPr>
            <w:r w:rsidRPr="007231FA">
              <w:rPr>
                <w:rFonts w:eastAsia="Times New Roman" w:cs="Arial"/>
                <w:lang w:eastAsia="en-GB"/>
              </w:rPr>
              <w:t>Seek assurance that transformation and innovation programmes, including UHN Integration, are forward thinking, aligned with existing and shaping future national, system and service priorities and are set to deliver tangible annual and longer-term gains.</w:t>
            </w:r>
          </w:p>
          <w:p w14:paraId="6AB094D1" w14:textId="77777777" w:rsidR="00BF0820" w:rsidRPr="007231FA" w:rsidRDefault="00BF0820" w:rsidP="00BF0820">
            <w:pPr>
              <w:pStyle w:val="ListParagraph"/>
              <w:numPr>
                <w:ilvl w:val="0"/>
                <w:numId w:val="91"/>
              </w:numPr>
              <w:spacing w:after="0" w:line="240" w:lineRule="auto"/>
              <w:textAlignment w:val="baseline"/>
              <w:outlineLvl w:val="1"/>
              <w:rPr>
                <w:rFonts w:eastAsia="Times New Roman" w:cs="Arial"/>
                <w:lang w:eastAsia="en-GB"/>
              </w:rPr>
            </w:pPr>
            <w:r w:rsidRPr="007231FA">
              <w:rPr>
                <w:rFonts w:eastAsia="Times New Roman" w:cs="Arial"/>
                <w:lang w:eastAsia="en-GB"/>
              </w:rPr>
              <w:t xml:space="preserve">Seek assurance that transformation and digital programmes are effectively designed, executed and monitored, with clear accountabilities for delivery at executive level in place. </w:t>
            </w:r>
          </w:p>
          <w:p w14:paraId="134A0CC4" w14:textId="77777777" w:rsidR="00BF0820" w:rsidRPr="007231FA" w:rsidRDefault="00BF0820" w:rsidP="00BF0820">
            <w:pPr>
              <w:pStyle w:val="ListParagraph"/>
              <w:numPr>
                <w:ilvl w:val="0"/>
                <w:numId w:val="91"/>
              </w:numPr>
              <w:spacing w:after="0" w:line="240" w:lineRule="auto"/>
              <w:textAlignment w:val="baseline"/>
              <w:outlineLvl w:val="1"/>
              <w:rPr>
                <w:rFonts w:cs="Arial"/>
              </w:rPr>
            </w:pPr>
            <w:r w:rsidRPr="007231FA">
              <w:rPr>
                <w:rFonts w:cs="Arial"/>
              </w:rPr>
              <w:t>Seek assurance that the Trusts are working effectively within and beyond the local health system to understand future healthcare needs and ensure equity of access to healthcare to identify and address local health inequalities.</w:t>
            </w:r>
          </w:p>
          <w:p w14:paraId="1AD871D4" w14:textId="77777777" w:rsidR="00BF0820" w:rsidRPr="007231FA" w:rsidRDefault="00BF0820" w:rsidP="00BF0820">
            <w:pPr>
              <w:pStyle w:val="ListParagraph"/>
              <w:numPr>
                <w:ilvl w:val="0"/>
                <w:numId w:val="91"/>
              </w:numPr>
              <w:spacing w:after="0" w:line="240" w:lineRule="auto"/>
              <w:textAlignment w:val="baseline"/>
              <w:outlineLvl w:val="1"/>
              <w:rPr>
                <w:rFonts w:cs="Arial"/>
              </w:rPr>
            </w:pPr>
            <w:r w:rsidRPr="007231FA">
              <w:rPr>
                <w:rFonts w:cs="Arial"/>
              </w:rPr>
              <w:t>Promote a positive focus on working with system partners to support working across the Integrated Care System in respect of longer-term transformational aims.</w:t>
            </w:r>
          </w:p>
          <w:p w14:paraId="7C939573" w14:textId="77777777" w:rsidR="00BF0820" w:rsidRPr="007231FA" w:rsidRDefault="00BF0820" w:rsidP="00BF0820">
            <w:pPr>
              <w:pStyle w:val="ListParagraph"/>
              <w:numPr>
                <w:ilvl w:val="0"/>
                <w:numId w:val="91"/>
              </w:numPr>
              <w:spacing w:after="0" w:line="240" w:lineRule="auto"/>
              <w:textAlignment w:val="baseline"/>
              <w:outlineLvl w:val="1"/>
              <w:rPr>
                <w:rFonts w:cs="Arial"/>
              </w:rPr>
            </w:pPr>
            <w:r w:rsidRPr="007231FA">
              <w:rPr>
                <w:rFonts w:cs="Arial"/>
              </w:rPr>
              <w:t xml:space="preserve">Seek assurance and provide oversight of the development and delivery of the digital strategy and digital transformation and innovation programmes, managing co-dependencies with enabling change </w:t>
            </w:r>
            <w:proofErr w:type="gramStart"/>
            <w:r w:rsidRPr="007231FA">
              <w:rPr>
                <w:rFonts w:cs="Arial"/>
              </w:rPr>
              <w:t>initiatives;</w:t>
            </w:r>
            <w:proofErr w:type="gramEnd"/>
            <w:r w:rsidRPr="007231FA">
              <w:rPr>
                <w:rFonts w:cs="Arial"/>
              </w:rPr>
              <w:t xml:space="preserve"> </w:t>
            </w:r>
          </w:p>
          <w:p w14:paraId="44D948E6" w14:textId="77777777" w:rsidR="00BF0820" w:rsidRPr="007231FA" w:rsidRDefault="00BF0820" w:rsidP="00BF0820">
            <w:pPr>
              <w:pStyle w:val="ListParagraph"/>
              <w:numPr>
                <w:ilvl w:val="0"/>
                <w:numId w:val="91"/>
              </w:numPr>
              <w:spacing w:after="0" w:line="240" w:lineRule="auto"/>
              <w:textAlignment w:val="baseline"/>
              <w:outlineLvl w:val="1"/>
              <w:rPr>
                <w:rFonts w:eastAsia="Times New Roman" w:cs="Arial"/>
                <w:lang w:eastAsia="en-GB"/>
              </w:rPr>
            </w:pPr>
            <w:r w:rsidRPr="007231FA">
              <w:rPr>
                <w:rFonts w:cs="Arial"/>
              </w:rPr>
              <w:t xml:space="preserve">Seek assurance on the Group’s overarching transformation capabilities and ability to execute and manage change with evolving strategic and operational goals. </w:t>
            </w:r>
          </w:p>
          <w:p w14:paraId="5ECE7D97" w14:textId="77777777" w:rsidR="00BF0820" w:rsidRPr="007231FA" w:rsidRDefault="00BF0820" w:rsidP="00BF0820">
            <w:pPr>
              <w:pStyle w:val="ListParagraph"/>
              <w:numPr>
                <w:ilvl w:val="0"/>
                <w:numId w:val="91"/>
              </w:numPr>
              <w:spacing w:after="0" w:line="240" w:lineRule="auto"/>
              <w:textAlignment w:val="baseline"/>
              <w:outlineLvl w:val="1"/>
              <w:rPr>
                <w:rFonts w:eastAsia="Times New Roman" w:cs="Arial"/>
                <w:lang w:eastAsia="en-GB"/>
              </w:rPr>
            </w:pPr>
            <w:r w:rsidRPr="007231FA">
              <w:rPr>
                <w:rFonts w:cs="Arial"/>
              </w:rPr>
              <w:t xml:space="preserve">Seek assurance on the design and delivery of major infrastructure developments and strategic estates programmes as enablers of NHS 10-year plan </w:t>
            </w:r>
            <w:proofErr w:type="gramStart"/>
            <w:r w:rsidRPr="007231FA">
              <w:rPr>
                <w:rFonts w:cs="Arial"/>
              </w:rPr>
              <w:t>priorities;</w:t>
            </w:r>
            <w:proofErr w:type="gramEnd"/>
          </w:p>
          <w:p w14:paraId="32B4E21F" w14:textId="77777777" w:rsidR="00BF0820" w:rsidRPr="007231FA" w:rsidRDefault="00BF0820" w:rsidP="00BF0820">
            <w:pPr>
              <w:pStyle w:val="ListParagraph"/>
              <w:numPr>
                <w:ilvl w:val="0"/>
                <w:numId w:val="91"/>
              </w:numPr>
              <w:spacing w:after="0" w:line="240" w:lineRule="auto"/>
              <w:textAlignment w:val="baseline"/>
              <w:outlineLvl w:val="1"/>
              <w:rPr>
                <w:rFonts w:eastAsia="Times New Roman" w:cs="Arial"/>
                <w:lang w:eastAsia="en-GB"/>
              </w:rPr>
            </w:pPr>
            <w:r w:rsidRPr="007231FA">
              <w:rPr>
                <w:rFonts w:cs="Arial"/>
              </w:rPr>
              <w:t xml:space="preserve">Review and monitor strategic risks within the committee’s area of responsibility as set out in the Board Assurance Framework. </w:t>
            </w:r>
          </w:p>
          <w:p w14:paraId="08C0151C" w14:textId="77777777" w:rsidR="00ED0464" w:rsidRPr="00B8116E" w:rsidRDefault="00ED0464" w:rsidP="00E354A3">
            <w:pPr>
              <w:pStyle w:val="paragraph"/>
              <w:rPr>
                <w:rFonts w:asciiTheme="minorHAnsi" w:hAnsiTheme="minorHAnsi" w:cstheme="minorHAnsi"/>
                <w:color w:val="000000"/>
                <w:sz w:val="22"/>
                <w:szCs w:val="22"/>
                <w:shd w:val="clear" w:color="auto" w:fill="FFFFFF"/>
                <w:lang w:val="en-US"/>
              </w:rPr>
            </w:pPr>
          </w:p>
        </w:tc>
      </w:tr>
    </w:tbl>
    <w:p w14:paraId="45D2B20A" w14:textId="791989CF" w:rsidR="00DF19A7" w:rsidRDefault="00DF19A7" w:rsidP="000C18BB">
      <w:pPr>
        <w:rPr>
          <w:b/>
          <w:bCs/>
          <w:sz w:val="28"/>
          <w:szCs w:val="28"/>
        </w:rPr>
      </w:pPr>
      <w:r>
        <w:rPr>
          <w:b/>
          <w:bCs/>
          <w:sz w:val="28"/>
          <w:szCs w:val="28"/>
        </w:rPr>
        <w:br w:type="page"/>
      </w:r>
    </w:p>
    <w:p w14:paraId="619BBFA3" w14:textId="7CE509DB" w:rsidR="00AA255C" w:rsidRDefault="005D41C4" w:rsidP="00AA255C">
      <w:pPr>
        <w:rPr>
          <w:b/>
          <w:bCs/>
          <w:sz w:val="28"/>
          <w:szCs w:val="28"/>
        </w:rPr>
      </w:pPr>
      <w:r>
        <w:rPr>
          <w:b/>
          <w:bCs/>
          <w:sz w:val="28"/>
          <w:szCs w:val="28"/>
        </w:rPr>
        <w:lastRenderedPageBreak/>
        <w:t xml:space="preserve">SECTION 5 - </w:t>
      </w:r>
      <w:r w:rsidR="002B01B0">
        <w:rPr>
          <w:b/>
          <w:bCs/>
          <w:sz w:val="28"/>
          <w:szCs w:val="28"/>
        </w:rPr>
        <w:t>Powers</w:t>
      </w:r>
      <w:r w:rsidR="00AA255C">
        <w:rPr>
          <w:b/>
          <w:bCs/>
          <w:sz w:val="28"/>
          <w:szCs w:val="28"/>
        </w:rPr>
        <w:t xml:space="preserve"> delegated by the Boards to </w:t>
      </w:r>
      <w:r w:rsidR="002E1F16">
        <w:rPr>
          <w:b/>
          <w:bCs/>
          <w:sz w:val="28"/>
          <w:szCs w:val="28"/>
        </w:rPr>
        <w:t>other internal bodies</w:t>
      </w:r>
      <w:r w:rsidR="006C4365">
        <w:rPr>
          <w:b/>
          <w:bCs/>
          <w:sz w:val="28"/>
          <w:szCs w:val="28"/>
        </w:rPr>
        <w:t xml:space="preserve"> (subject to paragraph 2.4 above)</w:t>
      </w:r>
    </w:p>
    <w:tbl>
      <w:tblPr>
        <w:tblStyle w:val="TableGrid"/>
        <w:tblW w:w="0" w:type="auto"/>
        <w:tblLook w:val="04A0" w:firstRow="1" w:lastRow="0" w:firstColumn="1" w:lastColumn="0" w:noHBand="0" w:noVBand="1"/>
      </w:tblPr>
      <w:tblGrid>
        <w:gridCol w:w="2920"/>
        <w:gridCol w:w="11072"/>
      </w:tblGrid>
      <w:tr w:rsidR="00DD68F7" w:rsidRPr="00FF34D7" w14:paraId="078FCE71" w14:textId="77777777" w:rsidTr="00DF19A7">
        <w:trPr>
          <w:tblHeader/>
        </w:trPr>
        <w:tc>
          <w:tcPr>
            <w:tcW w:w="0" w:type="auto"/>
            <w:shd w:val="clear" w:color="auto" w:fill="0070C0"/>
          </w:tcPr>
          <w:p w14:paraId="428674D7" w14:textId="77777777" w:rsidR="00DD68F7" w:rsidRPr="00FF34D7" w:rsidRDefault="00DD68F7" w:rsidP="0018544B">
            <w:pPr>
              <w:rPr>
                <w:color w:val="FFFFFF" w:themeColor="background1"/>
              </w:rPr>
            </w:pPr>
            <w:r>
              <w:rPr>
                <w:color w:val="FFFFFF" w:themeColor="background1"/>
              </w:rPr>
              <w:t>Body making delegation</w:t>
            </w:r>
          </w:p>
        </w:tc>
        <w:tc>
          <w:tcPr>
            <w:tcW w:w="0" w:type="auto"/>
            <w:shd w:val="clear" w:color="auto" w:fill="0070C0"/>
          </w:tcPr>
          <w:p w14:paraId="3B3D27DC" w14:textId="2D5C08D2" w:rsidR="00DD68F7" w:rsidRPr="00FF34D7" w:rsidRDefault="00DD68F7" w:rsidP="0018544B">
            <w:pPr>
              <w:rPr>
                <w:color w:val="FFFFFF" w:themeColor="background1"/>
              </w:rPr>
            </w:pPr>
            <w:r>
              <w:rPr>
                <w:color w:val="FFFFFF" w:themeColor="background1"/>
              </w:rPr>
              <w:t>Powers delegated</w:t>
            </w:r>
          </w:p>
        </w:tc>
      </w:tr>
      <w:tr w:rsidR="00DD68F7" w:rsidRPr="00FF34D7" w:rsidDel="00544692" w14:paraId="32FA812C" w14:textId="77777777" w:rsidTr="001C1D77">
        <w:tc>
          <w:tcPr>
            <w:tcW w:w="0" w:type="auto"/>
          </w:tcPr>
          <w:p w14:paraId="5A3C54A7" w14:textId="561EC969" w:rsidR="00DD68F7" w:rsidDel="00544692" w:rsidRDefault="00DD68F7" w:rsidP="0018544B">
            <w:pPr>
              <w:rPr>
                <w:color w:val="000000" w:themeColor="text1"/>
              </w:rPr>
            </w:pPr>
            <w:r>
              <w:rPr>
                <w:color w:val="000000" w:themeColor="text1"/>
              </w:rPr>
              <w:t>Capital Committee</w:t>
            </w:r>
          </w:p>
        </w:tc>
        <w:tc>
          <w:tcPr>
            <w:tcW w:w="0" w:type="auto"/>
          </w:tcPr>
          <w:p w14:paraId="79ADFFA6" w14:textId="798490EF" w:rsidR="00DD68F7" w:rsidRDefault="00DD68F7" w:rsidP="00D81952">
            <w:pPr>
              <w:pStyle w:val="ListParagraph"/>
              <w:numPr>
                <w:ilvl w:val="0"/>
                <w:numId w:val="77"/>
              </w:numPr>
              <w:spacing w:after="0" w:line="240" w:lineRule="auto"/>
              <w:rPr>
                <w:color w:val="000000" w:themeColor="text1"/>
              </w:rPr>
            </w:pPr>
            <w:r w:rsidRPr="00E354A3">
              <w:rPr>
                <w:color w:val="000000" w:themeColor="text1"/>
              </w:rPr>
              <w:t xml:space="preserve">Business case determination as set out in </w:t>
            </w:r>
            <w:r>
              <w:rPr>
                <w:color w:val="000000" w:themeColor="text1"/>
              </w:rPr>
              <w:t>Section 6 below</w:t>
            </w:r>
            <w:r w:rsidRPr="00E354A3">
              <w:rPr>
                <w:color w:val="000000" w:themeColor="text1"/>
              </w:rPr>
              <w:t>, Financial Limits of Delegated Authority</w:t>
            </w:r>
          </w:p>
          <w:p w14:paraId="4C7EAD75" w14:textId="1E8BA802" w:rsidR="00DD68F7" w:rsidRDefault="00DD68F7" w:rsidP="00D81952">
            <w:pPr>
              <w:pStyle w:val="ListParagraph"/>
              <w:numPr>
                <w:ilvl w:val="0"/>
                <w:numId w:val="77"/>
              </w:numPr>
              <w:spacing w:after="0" w:line="240" w:lineRule="auto"/>
              <w:rPr>
                <w:color w:val="000000" w:themeColor="text1"/>
              </w:rPr>
            </w:pPr>
            <w:r>
              <w:rPr>
                <w:color w:val="000000" w:themeColor="text1"/>
              </w:rPr>
              <w:t xml:space="preserve">Recommend annual and </w:t>
            </w:r>
            <w:proofErr w:type="gramStart"/>
            <w:r>
              <w:rPr>
                <w:color w:val="000000" w:themeColor="text1"/>
              </w:rPr>
              <w:t>3-5 year</w:t>
            </w:r>
            <w:proofErr w:type="gramEnd"/>
            <w:r>
              <w:rPr>
                <w:color w:val="000000" w:themeColor="text1"/>
              </w:rPr>
              <w:t xml:space="preserve"> capital plans to ILT</w:t>
            </w:r>
          </w:p>
          <w:p w14:paraId="389C5460" w14:textId="77777777" w:rsidR="00DD68F7" w:rsidRDefault="00DD68F7" w:rsidP="00D81952">
            <w:pPr>
              <w:pStyle w:val="ListParagraph"/>
              <w:numPr>
                <w:ilvl w:val="0"/>
                <w:numId w:val="77"/>
              </w:numPr>
              <w:spacing w:after="0" w:line="240" w:lineRule="auto"/>
              <w:rPr>
                <w:color w:val="000000" w:themeColor="text1"/>
              </w:rPr>
            </w:pPr>
            <w:r>
              <w:rPr>
                <w:color w:val="000000" w:themeColor="text1"/>
              </w:rPr>
              <w:t>Track and monitor progress on scheme delivery</w:t>
            </w:r>
          </w:p>
          <w:p w14:paraId="5788778A" w14:textId="3A0C9163" w:rsidR="00DD68F7" w:rsidRPr="00D81952" w:rsidDel="00544692" w:rsidRDefault="00DD68F7" w:rsidP="00D81952">
            <w:pPr>
              <w:pStyle w:val="ListParagraph"/>
              <w:numPr>
                <w:ilvl w:val="0"/>
                <w:numId w:val="77"/>
              </w:numPr>
              <w:spacing w:after="0" w:line="240" w:lineRule="auto"/>
              <w:rPr>
                <w:color w:val="000000" w:themeColor="text1"/>
              </w:rPr>
            </w:pPr>
            <w:r>
              <w:rPr>
                <w:color w:val="000000" w:themeColor="text1"/>
              </w:rPr>
              <w:t>Review of business ideas and business cases outside of the sub-committees delegated approval limit, making recommendations to ILT as required.</w:t>
            </w:r>
          </w:p>
        </w:tc>
      </w:tr>
      <w:tr w:rsidR="00DD68F7" w:rsidRPr="00FF34D7" w:rsidDel="00544692" w14:paraId="756028C5" w14:textId="77777777" w:rsidTr="001C1D77">
        <w:tc>
          <w:tcPr>
            <w:tcW w:w="0" w:type="auto"/>
          </w:tcPr>
          <w:p w14:paraId="7ED58ACF" w14:textId="63313DA0" w:rsidR="00DD68F7" w:rsidRDefault="00DD68F7" w:rsidP="0018544B">
            <w:pPr>
              <w:rPr>
                <w:color w:val="000000" w:themeColor="text1"/>
              </w:rPr>
            </w:pPr>
            <w:r>
              <w:rPr>
                <w:color w:val="000000" w:themeColor="text1"/>
              </w:rPr>
              <w:t>Capital Sub-Committees: Digital, Medical Equipment, Estates</w:t>
            </w:r>
          </w:p>
        </w:tc>
        <w:tc>
          <w:tcPr>
            <w:tcW w:w="0" w:type="auto"/>
          </w:tcPr>
          <w:p w14:paraId="2D5ABA32" w14:textId="7E99921A" w:rsidR="00DD68F7" w:rsidRDefault="00DD68F7" w:rsidP="00CC4DBD">
            <w:pPr>
              <w:pStyle w:val="ListParagraph"/>
              <w:numPr>
                <w:ilvl w:val="0"/>
                <w:numId w:val="78"/>
              </w:numPr>
              <w:spacing w:after="0" w:line="240" w:lineRule="auto"/>
              <w:rPr>
                <w:color w:val="000000" w:themeColor="text1"/>
              </w:rPr>
            </w:pPr>
            <w:r w:rsidRPr="00BE70C1">
              <w:rPr>
                <w:color w:val="000000" w:themeColor="text1"/>
              </w:rPr>
              <w:t xml:space="preserve">Business case determination as set out in </w:t>
            </w:r>
            <w:r>
              <w:rPr>
                <w:color w:val="000000" w:themeColor="text1"/>
              </w:rPr>
              <w:t>Section 6 below</w:t>
            </w:r>
            <w:r w:rsidRPr="00BE70C1">
              <w:rPr>
                <w:color w:val="000000" w:themeColor="text1"/>
              </w:rPr>
              <w:t>, Financial Limits of Delegated Authority</w:t>
            </w:r>
          </w:p>
          <w:p w14:paraId="1B540EAE" w14:textId="61E59D30" w:rsidR="00DD68F7" w:rsidRDefault="00DD68F7" w:rsidP="00CC4DBD">
            <w:pPr>
              <w:pStyle w:val="ListParagraph"/>
              <w:numPr>
                <w:ilvl w:val="0"/>
                <w:numId w:val="78"/>
              </w:numPr>
              <w:spacing w:after="0" w:line="240" w:lineRule="auto"/>
              <w:rPr>
                <w:color w:val="000000" w:themeColor="text1"/>
              </w:rPr>
            </w:pPr>
            <w:r>
              <w:rPr>
                <w:color w:val="000000" w:themeColor="text1"/>
              </w:rPr>
              <w:t>Recommend annual capital plans to Capital Committee</w:t>
            </w:r>
          </w:p>
          <w:p w14:paraId="51A3C9A3" w14:textId="1921A266" w:rsidR="00DD68F7" w:rsidRDefault="00DD68F7" w:rsidP="00CC4DBD">
            <w:pPr>
              <w:pStyle w:val="ListParagraph"/>
              <w:numPr>
                <w:ilvl w:val="0"/>
                <w:numId w:val="78"/>
              </w:numPr>
              <w:spacing w:after="0" w:line="240" w:lineRule="auto"/>
              <w:rPr>
                <w:color w:val="000000" w:themeColor="text1"/>
              </w:rPr>
            </w:pPr>
            <w:r>
              <w:rPr>
                <w:color w:val="000000" w:themeColor="text1"/>
              </w:rPr>
              <w:t>Review of business ideas and business cases outside of the sub-committees delegated approval limit, making recommendations to Capital Committee as required.</w:t>
            </w:r>
          </w:p>
          <w:p w14:paraId="613B2959" w14:textId="614606DB" w:rsidR="00DD68F7" w:rsidRPr="00E354A3" w:rsidRDefault="00DD68F7" w:rsidP="00E354A3">
            <w:pPr>
              <w:pStyle w:val="ListParagraph"/>
              <w:spacing w:after="0" w:line="240" w:lineRule="auto"/>
              <w:rPr>
                <w:color w:val="000000" w:themeColor="text1"/>
              </w:rPr>
            </w:pPr>
          </w:p>
        </w:tc>
      </w:tr>
      <w:tr w:rsidR="00DD68F7" w:rsidRPr="00FF34D7" w14:paraId="2C1ECFD8" w14:textId="686A4DB7" w:rsidTr="00E354A3">
        <w:tc>
          <w:tcPr>
            <w:tcW w:w="0" w:type="auto"/>
          </w:tcPr>
          <w:p w14:paraId="32EF7335" w14:textId="01B6557F" w:rsidR="00DD68F7" w:rsidRPr="002E7DE9" w:rsidRDefault="00DD68F7" w:rsidP="0018544B">
            <w:pPr>
              <w:rPr>
                <w:color w:val="000000" w:themeColor="text1"/>
              </w:rPr>
            </w:pPr>
            <w:r>
              <w:rPr>
                <w:color w:val="000000" w:themeColor="text1"/>
              </w:rPr>
              <w:t>Integrated Leadership Team (ILT)</w:t>
            </w:r>
          </w:p>
        </w:tc>
        <w:tc>
          <w:tcPr>
            <w:tcW w:w="0" w:type="auto"/>
          </w:tcPr>
          <w:p w14:paraId="17D1CE9A" w14:textId="6AAA6A7D" w:rsidR="00DD68F7" w:rsidRPr="009125E9" w:rsidRDefault="00DD68F7" w:rsidP="009125E9">
            <w:pPr>
              <w:numPr>
                <w:ilvl w:val="0"/>
                <w:numId w:val="61"/>
              </w:numPr>
              <w:rPr>
                <w:color w:val="000000" w:themeColor="text1"/>
              </w:rPr>
            </w:pPr>
            <w:r w:rsidRPr="009125E9">
              <w:rPr>
                <w:color w:val="000000" w:themeColor="text1"/>
                <w:lang w:val="en-US"/>
              </w:rPr>
              <w:t xml:space="preserve">Ensure timely clinical and strategic decision making in line with the Schemes of Delegation and Standing Financial Instructions (SFIs). (Note: Decisions relating to the collaboration between UHN and UHL should be referred to the Partnership </w:t>
            </w:r>
            <w:r>
              <w:rPr>
                <w:color w:val="000000" w:themeColor="text1"/>
                <w:lang w:val="en-US"/>
              </w:rPr>
              <w:t>Committee and Joint Executive Team</w:t>
            </w:r>
            <w:r w:rsidRPr="009125E9">
              <w:rPr>
                <w:color w:val="000000" w:themeColor="text1"/>
                <w:lang w:val="en-US"/>
              </w:rPr>
              <w:t>.)</w:t>
            </w:r>
            <w:r w:rsidRPr="009125E9">
              <w:rPr>
                <w:color w:val="000000" w:themeColor="text1"/>
              </w:rPr>
              <w:t> </w:t>
            </w:r>
          </w:p>
          <w:p w14:paraId="66EFA4FD" w14:textId="77777777" w:rsidR="00DD68F7" w:rsidRPr="009125E9" w:rsidRDefault="00DD68F7" w:rsidP="009125E9">
            <w:pPr>
              <w:numPr>
                <w:ilvl w:val="0"/>
                <w:numId w:val="62"/>
              </w:numPr>
              <w:rPr>
                <w:color w:val="000000" w:themeColor="text1"/>
              </w:rPr>
            </w:pPr>
            <w:r w:rsidRPr="009125E9">
              <w:rPr>
                <w:color w:val="000000" w:themeColor="text1"/>
                <w:lang w:val="en-US"/>
              </w:rPr>
              <w:t>Oversee major work and UHN-wide risks set out in the Board Assurance Framework</w:t>
            </w:r>
            <w:r w:rsidRPr="009125E9">
              <w:rPr>
                <w:color w:val="000000" w:themeColor="text1"/>
              </w:rPr>
              <w:t> </w:t>
            </w:r>
          </w:p>
          <w:p w14:paraId="12995CD9" w14:textId="77777777" w:rsidR="00DD68F7" w:rsidRPr="009125E9" w:rsidRDefault="00DD68F7" w:rsidP="009125E9">
            <w:pPr>
              <w:numPr>
                <w:ilvl w:val="0"/>
                <w:numId w:val="63"/>
              </w:numPr>
              <w:rPr>
                <w:color w:val="000000" w:themeColor="text1"/>
              </w:rPr>
            </w:pPr>
            <w:r w:rsidRPr="009125E9">
              <w:rPr>
                <w:color w:val="000000" w:themeColor="text1"/>
                <w:lang w:val="en-US"/>
              </w:rPr>
              <w:t>Oversee the delivery of UHN’s objectives and annual plans</w:t>
            </w:r>
            <w:r w:rsidRPr="009125E9">
              <w:rPr>
                <w:color w:val="000000" w:themeColor="text1"/>
              </w:rPr>
              <w:t> </w:t>
            </w:r>
          </w:p>
          <w:p w14:paraId="208BA9A1" w14:textId="77777777" w:rsidR="00DD68F7" w:rsidRPr="009125E9" w:rsidRDefault="00DD68F7" w:rsidP="009125E9">
            <w:pPr>
              <w:numPr>
                <w:ilvl w:val="0"/>
                <w:numId w:val="64"/>
              </w:numPr>
              <w:rPr>
                <w:color w:val="000000" w:themeColor="text1"/>
              </w:rPr>
            </w:pPr>
            <w:r w:rsidRPr="009125E9">
              <w:rPr>
                <w:color w:val="000000" w:themeColor="text1"/>
                <w:lang w:val="en-US"/>
              </w:rPr>
              <w:t>Development, oversight and delivery of UHN’s Strategy, Priorities and transformation initiatives, ensuring that a joined-up approach is taken across UHN</w:t>
            </w:r>
            <w:r w:rsidRPr="009125E9">
              <w:rPr>
                <w:color w:val="000000" w:themeColor="text1"/>
              </w:rPr>
              <w:t> </w:t>
            </w:r>
          </w:p>
          <w:p w14:paraId="28F75331" w14:textId="038F885E" w:rsidR="00DD68F7" w:rsidRPr="009125E9" w:rsidRDefault="00DD68F7" w:rsidP="009125E9">
            <w:pPr>
              <w:numPr>
                <w:ilvl w:val="0"/>
                <w:numId w:val="65"/>
              </w:numPr>
              <w:rPr>
                <w:color w:val="000000" w:themeColor="text1"/>
              </w:rPr>
            </w:pPr>
            <w:r w:rsidRPr="009125E9">
              <w:rPr>
                <w:color w:val="000000" w:themeColor="text1"/>
                <w:lang w:val="en-US"/>
              </w:rPr>
              <w:t>Develop</w:t>
            </w:r>
            <w:r>
              <w:rPr>
                <w:color w:val="000000" w:themeColor="text1"/>
                <w:lang w:val="en-US"/>
              </w:rPr>
              <w:t xml:space="preserve"> and</w:t>
            </w:r>
            <w:r w:rsidRPr="009125E9">
              <w:rPr>
                <w:color w:val="000000" w:themeColor="text1"/>
                <w:lang w:val="en-US"/>
              </w:rPr>
              <w:t xml:space="preserve"> provide oversight to ensure delivery of the Trusts’ annual integrated business plans, covering quality, finance, people and performance</w:t>
            </w:r>
            <w:r w:rsidRPr="009125E9">
              <w:rPr>
                <w:color w:val="000000" w:themeColor="text1"/>
              </w:rPr>
              <w:t> </w:t>
            </w:r>
          </w:p>
          <w:p w14:paraId="333F4024" w14:textId="77777777" w:rsidR="00DD68F7" w:rsidRPr="009125E9" w:rsidRDefault="00DD68F7" w:rsidP="009125E9">
            <w:pPr>
              <w:numPr>
                <w:ilvl w:val="0"/>
                <w:numId w:val="66"/>
              </w:numPr>
              <w:rPr>
                <w:color w:val="000000" w:themeColor="text1"/>
              </w:rPr>
            </w:pPr>
            <w:r w:rsidRPr="009125E9">
              <w:rPr>
                <w:color w:val="000000" w:themeColor="text1"/>
                <w:lang w:val="en-US"/>
              </w:rPr>
              <w:t>Ensure a UHN-wide approach is taken to performance review and strategy development</w:t>
            </w:r>
            <w:r w:rsidRPr="009125E9">
              <w:rPr>
                <w:color w:val="000000" w:themeColor="text1"/>
              </w:rPr>
              <w:t> </w:t>
            </w:r>
          </w:p>
          <w:p w14:paraId="1C8C678B" w14:textId="77777777" w:rsidR="00DD68F7" w:rsidRPr="009125E9" w:rsidRDefault="00DD68F7" w:rsidP="009125E9">
            <w:pPr>
              <w:numPr>
                <w:ilvl w:val="0"/>
                <w:numId w:val="67"/>
              </w:numPr>
              <w:rPr>
                <w:color w:val="000000" w:themeColor="text1"/>
              </w:rPr>
            </w:pPr>
            <w:r w:rsidRPr="009125E9">
              <w:rPr>
                <w:color w:val="000000" w:themeColor="text1"/>
                <w:lang w:val="en-US"/>
              </w:rPr>
              <w:t>Be responsible for the achievement of strategic objectives, compliance with statutory duties, performance standards and quality care</w:t>
            </w:r>
            <w:r w:rsidRPr="009125E9">
              <w:rPr>
                <w:color w:val="000000" w:themeColor="text1"/>
              </w:rPr>
              <w:t> </w:t>
            </w:r>
          </w:p>
          <w:p w14:paraId="516CF764" w14:textId="77777777" w:rsidR="00DD68F7" w:rsidRPr="009125E9" w:rsidRDefault="00DD68F7" w:rsidP="009125E9">
            <w:pPr>
              <w:numPr>
                <w:ilvl w:val="0"/>
                <w:numId w:val="68"/>
              </w:numPr>
              <w:rPr>
                <w:color w:val="000000" w:themeColor="text1"/>
              </w:rPr>
            </w:pPr>
            <w:r w:rsidRPr="009125E9">
              <w:rPr>
                <w:color w:val="000000" w:themeColor="text1"/>
                <w:lang w:val="en-US"/>
              </w:rPr>
              <w:t>Promote and embed UHN’s values and reinforce an open and inclusive culture</w:t>
            </w:r>
            <w:r w:rsidRPr="009125E9">
              <w:rPr>
                <w:color w:val="000000" w:themeColor="text1"/>
              </w:rPr>
              <w:t> </w:t>
            </w:r>
          </w:p>
          <w:p w14:paraId="5C5BA47F" w14:textId="77777777" w:rsidR="00DD68F7" w:rsidRPr="009125E9" w:rsidRDefault="00DD68F7" w:rsidP="009125E9">
            <w:pPr>
              <w:numPr>
                <w:ilvl w:val="0"/>
                <w:numId w:val="69"/>
              </w:numPr>
              <w:rPr>
                <w:color w:val="000000" w:themeColor="text1"/>
              </w:rPr>
            </w:pPr>
            <w:r w:rsidRPr="009125E9">
              <w:rPr>
                <w:color w:val="000000" w:themeColor="text1"/>
                <w:lang w:val="en-US"/>
              </w:rPr>
              <w:t>Support individual Executive Directors to deliver their delegated responsibilities by providing a forum for exchange of information, mutual support, and resolution of issues and achievement of agreement.</w:t>
            </w:r>
            <w:r w:rsidRPr="009125E9">
              <w:rPr>
                <w:color w:val="000000" w:themeColor="text1"/>
              </w:rPr>
              <w:t>  </w:t>
            </w:r>
          </w:p>
          <w:p w14:paraId="42C28EED" w14:textId="77777777" w:rsidR="00DD68F7" w:rsidRPr="009125E9" w:rsidRDefault="00DD68F7" w:rsidP="009125E9">
            <w:pPr>
              <w:numPr>
                <w:ilvl w:val="0"/>
                <w:numId w:val="70"/>
              </w:numPr>
              <w:rPr>
                <w:color w:val="000000" w:themeColor="text1"/>
              </w:rPr>
            </w:pPr>
            <w:r w:rsidRPr="009125E9">
              <w:rPr>
                <w:color w:val="000000" w:themeColor="text1"/>
                <w:lang w:val="en-US"/>
              </w:rPr>
              <w:t>Identify issues for escalation to the appropriate Board committee as appropriate</w:t>
            </w:r>
            <w:r w:rsidRPr="009125E9">
              <w:rPr>
                <w:color w:val="000000" w:themeColor="text1"/>
              </w:rPr>
              <w:t> </w:t>
            </w:r>
          </w:p>
          <w:p w14:paraId="3CF1FE6D" w14:textId="1174B9D9" w:rsidR="00DD68F7" w:rsidRPr="009125E9" w:rsidRDefault="00DD68F7" w:rsidP="009125E9">
            <w:pPr>
              <w:numPr>
                <w:ilvl w:val="0"/>
                <w:numId w:val="71"/>
              </w:numPr>
              <w:rPr>
                <w:color w:val="000000" w:themeColor="text1"/>
              </w:rPr>
            </w:pPr>
            <w:proofErr w:type="spellStart"/>
            <w:r w:rsidRPr="009125E9">
              <w:rPr>
                <w:color w:val="000000" w:themeColor="text1"/>
                <w:lang w:val="en-US"/>
              </w:rPr>
              <w:t>Scrutinise</w:t>
            </w:r>
            <w:proofErr w:type="spellEnd"/>
            <w:r w:rsidRPr="009125E9">
              <w:rPr>
                <w:color w:val="000000" w:themeColor="text1"/>
                <w:lang w:val="en-US"/>
              </w:rPr>
              <w:t xml:space="preserve"> any issues recommended for escalation to the Board</w:t>
            </w:r>
            <w:r>
              <w:rPr>
                <w:color w:val="000000" w:themeColor="text1"/>
                <w:lang w:val="en-US"/>
              </w:rPr>
              <w:t>s</w:t>
            </w:r>
            <w:r w:rsidRPr="009125E9">
              <w:rPr>
                <w:color w:val="000000" w:themeColor="text1"/>
                <w:lang w:val="en-US"/>
              </w:rPr>
              <w:t xml:space="preserve"> and Committees, to ensure quality and accuracy</w:t>
            </w:r>
            <w:r w:rsidRPr="009125E9">
              <w:rPr>
                <w:color w:val="000000" w:themeColor="text1"/>
              </w:rPr>
              <w:t> </w:t>
            </w:r>
          </w:p>
          <w:p w14:paraId="2ABA7DC1" w14:textId="77777777" w:rsidR="00DD68F7" w:rsidRPr="009125E9" w:rsidRDefault="00DD68F7" w:rsidP="009125E9">
            <w:pPr>
              <w:numPr>
                <w:ilvl w:val="0"/>
                <w:numId w:val="72"/>
              </w:numPr>
              <w:rPr>
                <w:color w:val="000000" w:themeColor="text1"/>
              </w:rPr>
            </w:pPr>
            <w:r w:rsidRPr="009125E9">
              <w:rPr>
                <w:color w:val="000000" w:themeColor="text1"/>
                <w:lang w:val="en-US"/>
              </w:rPr>
              <w:t>Identify opportunities for strategic alignment with external partners</w:t>
            </w:r>
            <w:r w:rsidRPr="009125E9">
              <w:rPr>
                <w:color w:val="000000" w:themeColor="text1"/>
              </w:rPr>
              <w:t> </w:t>
            </w:r>
          </w:p>
          <w:p w14:paraId="4F772D01" w14:textId="77777777" w:rsidR="00DD68F7" w:rsidRPr="009125E9" w:rsidRDefault="00DD68F7" w:rsidP="009125E9">
            <w:pPr>
              <w:numPr>
                <w:ilvl w:val="0"/>
                <w:numId w:val="73"/>
              </w:numPr>
              <w:rPr>
                <w:color w:val="000000" w:themeColor="text1"/>
              </w:rPr>
            </w:pPr>
            <w:r w:rsidRPr="009125E9">
              <w:rPr>
                <w:color w:val="000000" w:themeColor="text1"/>
                <w:lang w:val="en-US"/>
              </w:rPr>
              <w:t>Determine, or make recommendations, in respect of business cases, proposals and decisions, in line with approved limits set out within the Standing Financial Instructions and Schemes of Delegation and Reservation</w:t>
            </w:r>
            <w:r w:rsidRPr="009125E9">
              <w:rPr>
                <w:color w:val="000000" w:themeColor="text1"/>
              </w:rPr>
              <w:t> </w:t>
            </w:r>
          </w:p>
          <w:p w14:paraId="2A065BAD" w14:textId="77777777" w:rsidR="00DD68F7" w:rsidRPr="009125E9" w:rsidRDefault="00DD68F7" w:rsidP="009125E9">
            <w:pPr>
              <w:numPr>
                <w:ilvl w:val="0"/>
                <w:numId w:val="74"/>
              </w:numPr>
              <w:rPr>
                <w:color w:val="000000" w:themeColor="text1"/>
              </w:rPr>
            </w:pPr>
            <w:r w:rsidRPr="009125E9">
              <w:rPr>
                <w:color w:val="000000" w:themeColor="text1"/>
                <w:lang w:val="en-US"/>
              </w:rPr>
              <w:t>Receive any escalations from the UHN Policy Ratification Group, regarding any documents which have a significant implication for UHN and are delayed in review</w:t>
            </w:r>
            <w:r w:rsidRPr="009125E9">
              <w:rPr>
                <w:color w:val="000000" w:themeColor="text1"/>
              </w:rPr>
              <w:t> </w:t>
            </w:r>
          </w:p>
          <w:p w14:paraId="50F7CD4B" w14:textId="77777777" w:rsidR="00DD68F7" w:rsidRPr="009125E9" w:rsidRDefault="00DD68F7" w:rsidP="009125E9">
            <w:pPr>
              <w:numPr>
                <w:ilvl w:val="0"/>
                <w:numId w:val="75"/>
              </w:numPr>
              <w:rPr>
                <w:color w:val="000000" w:themeColor="text1"/>
              </w:rPr>
            </w:pPr>
            <w:r w:rsidRPr="009125E9">
              <w:rPr>
                <w:color w:val="000000" w:themeColor="text1"/>
                <w:lang w:val="en-US"/>
              </w:rPr>
              <w:lastRenderedPageBreak/>
              <w:t>Provide a forum for exchanging information and providing mutual support between the trusts, identifying and disseminating good practice and/ or discussing and agreeing corrective actions where performance needs to improve, across UHN</w:t>
            </w:r>
            <w:r w:rsidRPr="009125E9">
              <w:rPr>
                <w:color w:val="000000" w:themeColor="text1"/>
              </w:rPr>
              <w:t> </w:t>
            </w:r>
          </w:p>
          <w:p w14:paraId="4D8BA118" w14:textId="77777777" w:rsidR="00DD68F7" w:rsidRPr="009125E9" w:rsidRDefault="00DD68F7" w:rsidP="009125E9">
            <w:pPr>
              <w:numPr>
                <w:ilvl w:val="0"/>
                <w:numId w:val="76"/>
              </w:numPr>
              <w:rPr>
                <w:color w:val="000000" w:themeColor="text1"/>
              </w:rPr>
            </w:pPr>
            <w:r w:rsidRPr="009125E9">
              <w:rPr>
                <w:color w:val="000000" w:themeColor="text1"/>
                <w:lang w:val="en-US"/>
              </w:rPr>
              <w:t xml:space="preserve">Provide a mechanism for effective two-way communication and engagement between the Boards, </w:t>
            </w:r>
            <w:proofErr w:type="gramStart"/>
            <w:r w:rsidRPr="009125E9">
              <w:rPr>
                <w:color w:val="000000" w:themeColor="text1"/>
                <w:lang w:val="en-US"/>
              </w:rPr>
              <w:t>ILT,  and</w:t>
            </w:r>
            <w:proofErr w:type="gramEnd"/>
            <w:r w:rsidRPr="009125E9">
              <w:rPr>
                <w:color w:val="000000" w:themeColor="text1"/>
                <w:lang w:val="en-US"/>
              </w:rPr>
              <w:t xml:space="preserve"> divisions.</w:t>
            </w:r>
            <w:r w:rsidRPr="009125E9">
              <w:rPr>
                <w:color w:val="000000" w:themeColor="text1"/>
              </w:rPr>
              <w:t> </w:t>
            </w:r>
          </w:p>
          <w:p w14:paraId="27238DE6" w14:textId="00AFF050" w:rsidR="00DD68F7" w:rsidRPr="002E7DE9" w:rsidRDefault="00DD68F7" w:rsidP="0018544B">
            <w:pPr>
              <w:rPr>
                <w:color w:val="000000" w:themeColor="text1"/>
              </w:rPr>
            </w:pPr>
          </w:p>
        </w:tc>
      </w:tr>
      <w:tr w:rsidR="00DD68F7" w14:paraId="2EF32B38" w14:textId="77777777" w:rsidTr="00E354A3">
        <w:tc>
          <w:tcPr>
            <w:tcW w:w="0" w:type="auto"/>
          </w:tcPr>
          <w:p w14:paraId="62D9DDB5" w14:textId="4CBBC045" w:rsidR="00DD68F7" w:rsidRDefault="00DD68F7" w:rsidP="0018544B">
            <w:r>
              <w:lastRenderedPageBreak/>
              <w:t>Mandatory Learning Oversight Group</w:t>
            </w:r>
          </w:p>
        </w:tc>
        <w:tc>
          <w:tcPr>
            <w:tcW w:w="0" w:type="auto"/>
          </w:tcPr>
          <w:p w14:paraId="51AC43F0" w14:textId="77777777" w:rsidR="00DD68F7" w:rsidRDefault="00DD68F7" w:rsidP="00314B30">
            <w:pPr>
              <w:pStyle w:val="ListParagraph"/>
              <w:numPr>
                <w:ilvl w:val="0"/>
                <w:numId w:val="82"/>
              </w:numPr>
              <w:spacing w:after="0" w:line="240" w:lineRule="auto"/>
            </w:pPr>
            <w:r>
              <w:t>Approve Statutory and Mandatory Training Needs Analyses</w:t>
            </w:r>
          </w:p>
          <w:p w14:paraId="5B1B5EB1" w14:textId="6E883D8E" w:rsidR="00DD68F7" w:rsidRDefault="00DD68F7" w:rsidP="00325EDF">
            <w:pPr>
              <w:pStyle w:val="ListParagraph"/>
              <w:numPr>
                <w:ilvl w:val="0"/>
                <w:numId w:val="82"/>
              </w:numPr>
              <w:spacing w:after="0" w:line="240" w:lineRule="auto"/>
            </w:pPr>
            <w:r>
              <w:t>A</w:t>
            </w:r>
            <w:r w:rsidRPr="00325EDF">
              <w:t>pprove the organisation’s annual review, which will summarise the topics, target audiences, frequency for nationally mandated learning and the investment of learner time and ensure this is submitted to NHS England</w:t>
            </w:r>
          </w:p>
        </w:tc>
      </w:tr>
      <w:tr w:rsidR="00DD68F7" w14:paraId="7EEDC416" w14:textId="77777777" w:rsidTr="00E354A3">
        <w:tc>
          <w:tcPr>
            <w:tcW w:w="0" w:type="auto"/>
          </w:tcPr>
          <w:p w14:paraId="35184AB7" w14:textId="5201480A" w:rsidR="00DD68F7" w:rsidRDefault="00DD68F7" w:rsidP="0018544B">
            <w:r>
              <w:t>New Medicines Committee</w:t>
            </w:r>
          </w:p>
        </w:tc>
        <w:tc>
          <w:tcPr>
            <w:tcW w:w="0" w:type="auto"/>
          </w:tcPr>
          <w:p w14:paraId="7FF71FA0" w14:textId="7F0B0D15" w:rsidR="00DD68F7" w:rsidRDefault="00DD68F7" w:rsidP="0018544B">
            <w:r>
              <w:t>Authorisation of new drugs</w:t>
            </w:r>
          </w:p>
        </w:tc>
      </w:tr>
      <w:tr w:rsidR="00DD68F7" w14:paraId="6ABA1FDB" w14:textId="77777777" w:rsidTr="00E354A3">
        <w:tc>
          <w:tcPr>
            <w:tcW w:w="0" w:type="auto"/>
          </w:tcPr>
          <w:p w14:paraId="02887D6D" w14:textId="47901DF3" w:rsidR="00DD68F7" w:rsidRDefault="00DD68F7" w:rsidP="0018544B">
            <w:r>
              <w:t>Procedural Document Ratification Group</w:t>
            </w:r>
          </w:p>
        </w:tc>
        <w:tc>
          <w:tcPr>
            <w:tcW w:w="0" w:type="auto"/>
          </w:tcPr>
          <w:p w14:paraId="494074C5" w14:textId="47E1068C" w:rsidR="00DD68F7" w:rsidRDefault="00DD68F7" w:rsidP="0018544B">
            <w:r>
              <w:t>Ratification of procedural documents</w:t>
            </w:r>
          </w:p>
        </w:tc>
      </w:tr>
      <w:tr w:rsidR="00DD68F7" w14:paraId="2AB929DC" w14:textId="77777777" w:rsidTr="001C1D77">
        <w:tc>
          <w:tcPr>
            <w:tcW w:w="0" w:type="auto"/>
          </w:tcPr>
          <w:p w14:paraId="2822A75B" w14:textId="3A9902A7" w:rsidR="00DD68F7" w:rsidRDefault="00DD68F7" w:rsidP="0018544B">
            <w:r>
              <w:t>Vacancy Control Panels</w:t>
            </w:r>
          </w:p>
        </w:tc>
        <w:tc>
          <w:tcPr>
            <w:tcW w:w="0" w:type="auto"/>
          </w:tcPr>
          <w:p w14:paraId="547B17DD" w14:textId="422FDEF9" w:rsidR="00DD68F7" w:rsidRDefault="00DD68F7" w:rsidP="0018544B">
            <w:r>
              <w:t>Determine requests to recruit to vacant positions within budgets including, if required, the use of bank/agency staff in the intervening period (subject to exclusions specified within Terms of Reference).</w:t>
            </w:r>
          </w:p>
        </w:tc>
      </w:tr>
    </w:tbl>
    <w:p w14:paraId="3E8A3A29" w14:textId="329508B8" w:rsidR="00A9365A" w:rsidRDefault="00A9365A" w:rsidP="00FF34D7">
      <w:pPr>
        <w:rPr>
          <w:b/>
          <w:bCs/>
          <w:sz w:val="28"/>
          <w:szCs w:val="28"/>
        </w:rPr>
      </w:pPr>
    </w:p>
    <w:p w14:paraId="555DD191" w14:textId="77777777" w:rsidR="007C39F1" w:rsidRDefault="007C39F1" w:rsidP="00FF34D7">
      <w:pPr>
        <w:rPr>
          <w:b/>
          <w:bCs/>
          <w:sz w:val="28"/>
          <w:szCs w:val="28"/>
        </w:rPr>
      </w:pPr>
    </w:p>
    <w:p w14:paraId="54B21330" w14:textId="77777777" w:rsidR="007C39F1" w:rsidRDefault="007C39F1" w:rsidP="00FF34D7">
      <w:pPr>
        <w:rPr>
          <w:b/>
          <w:bCs/>
          <w:sz w:val="28"/>
          <w:szCs w:val="28"/>
        </w:rPr>
      </w:pPr>
    </w:p>
    <w:p w14:paraId="1309BABD" w14:textId="77777777" w:rsidR="007C39F1" w:rsidRDefault="007C39F1" w:rsidP="00FF34D7">
      <w:pPr>
        <w:rPr>
          <w:b/>
          <w:bCs/>
          <w:sz w:val="28"/>
          <w:szCs w:val="28"/>
        </w:rPr>
      </w:pPr>
    </w:p>
    <w:p w14:paraId="79956892" w14:textId="77777777" w:rsidR="007C39F1" w:rsidRDefault="007C39F1" w:rsidP="00FF34D7">
      <w:pPr>
        <w:rPr>
          <w:b/>
          <w:bCs/>
          <w:sz w:val="28"/>
          <w:szCs w:val="28"/>
        </w:rPr>
      </w:pPr>
    </w:p>
    <w:p w14:paraId="7DBA9E3C" w14:textId="77777777" w:rsidR="007C39F1" w:rsidRDefault="007C39F1" w:rsidP="00FF34D7">
      <w:pPr>
        <w:rPr>
          <w:b/>
          <w:bCs/>
          <w:sz w:val="28"/>
          <w:szCs w:val="28"/>
        </w:rPr>
      </w:pPr>
    </w:p>
    <w:p w14:paraId="1743163B" w14:textId="77777777" w:rsidR="007C39F1" w:rsidRDefault="007C39F1" w:rsidP="00FF34D7">
      <w:pPr>
        <w:rPr>
          <w:b/>
          <w:bCs/>
          <w:sz w:val="28"/>
          <w:szCs w:val="28"/>
        </w:rPr>
      </w:pPr>
    </w:p>
    <w:p w14:paraId="5B0711B1" w14:textId="77777777" w:rsidR="007C39F1" w:rsidRDefault="007C39F1" w:rsidP="00FF34D7">
      <w:pPr>
        <w:rPr>
          <w:b/>
          <w:bCs/>
          <w:sz w:val="28"/>
          <w:szCs w:val="28"/>
        </w:rPr>
      </w:pPr>
    </w:p>
    <w:p w14:paraId="32B60D5A" w14:textId="77777777" w:rsidR="007C39F1" w:rsidRDefault="007C39F1" w:rsidP="00FF34D7">
      <w:pPr>
        <w:rPr>
          <w:b/>
          <w:bCs/>
          <w:sz w:val="28"/>
          <w:szCs w:val="28"/>
        </w:rPr>
      </w:pPr>
    </w:p>
    <w:p w14:paraId="57E5F9A8" w14:textId="5435460C" w:rsidR="00FF34D7" w:rsidRDefault="00F83AAE" w:rsidP="00FF34D7">
      <w:pPr>
        <w:rPr>
          <w:b/>
          <w:bCs/>
          <w:sz w:val="28"/>
          <w:szCs w:val="28"/>
        </w:rPr>
      </w:pPr>
      <w:r>
        <w:rPr>
          <w:sz w:val="28"/>
          <w:szCs w:val="28"/>
        </w:rPr>
        <w:lastRenderedPageBreak/>
        <w:t xml:space="preserve">SECTION 6 - </w:t>
      </w:r>
      <w:r w:rsidR="00037277" w:rsidRPr="001D1BEF">
        <w:rPr>
          <w:sz w:val="28"/>
          <w:szCs w:val="28"/>
        </w:rPr>
        <w:t xml:space="preserve">Financial </w:t>
      </w:r>
      <w:r w:rsidR="00FF34D7" w:rsidRPr="001D1BEF">
        <w:rPr>
          <w:sz w:val="28"/>
          <w:szCs w:val="28"/>
        </w:rPr>
        <w:t xml:space="preserve">Decisions and functions delegated to </w:t>
      </w:r>
      <w:r w:rsidR="008D213A" w:rsidRPr="001D1BEF">
        <w:rPr>
          <w:sz w:val="28"/>
          <w:szCs w:val="28"/>
        </w:rPr>
        <w:t>Officers</w:t>
      </w:r>
      <w:r w:rsidR="000133F0" w:rsidRPr="001D1BEF">
        <w:rPr>
          <w:sz w:val="28"/>
          <w:szCs w:val="28"/>
        </w:rPr>
        <w:t xml:space="preserve"> in accordance with Section </w:t>
      </w:r>
      <w:r w:rsidR="00D330CE" w:rsidRPr="001D1BEF">
        <w:rPr>
          <w:sz w:val="28"/>
          <w:szCs w:val="28"/>
        </w:rPr>
        <w:t>2.1</w:t>
      </w:r>
      <w:r w:rsidR="000133F0" w:rsidRPr="001D1BEF">
        <w:rPr>
          <w:sz w:val="28"/>
          <w:szCs w:val="28"/>
        </w:rPr>
        <w:t xml:space="preserve"> above</w:t>
      </w:r>
    </w:p>
    <w:p w14:paraId="3A39D0B8" w14:textId="5703F3DB" w:rsidR="00EE23D5" w:rsidRPr="00B8116E" w:rsidRDefault="0075038A" w:rsidP="00B8116E">
      <w:pPr>
        <w:pStyle w:val="ListParagraph"/>
        <w:numPr>
          <w:ilvl w:val="1"/>
          <w:numId w:val="75"/>
        </w:numPr>
        <w:rPr>
          <w:b/>
          <w:bCs/>
        </w:rPr>
      </w:pPr>
      <w:r w:rsidRPr="00B8116E">
        <w:rPr>
          <w:b/>
          <w:bCs/>
        </w:rPr>
        <w:t>Except where specified, authority</w:t>
      </w:r>
      <w:r w:rsidR="00EE23D5" w:rsidRPr="00B8116E">
        <w:rPr>
          <w:b/>
          <w:bCs/>
        </w:rPr>
        <w:t xml:space="preserve"> may not be further delegated </w:t>
      </w:r>
      <w:r w:rsidRPr="00B8116E">
        <w:rPr>
          <w:b/>
          <w:bCs/>
        </w:rPr>
        <w:t xml:space="preserve">below the levels set out below </w:t>
      </w:r>
      <w:r w:rsidR="00EE23D5" w:rsidRPr="00B8116E">
        <w:rPr>
          <w:b/>
          <w:bCs/>
        </w:rPr>
        <w:t>with</w:t>
      </w:r>
      <w:r w:rsidR="00AC50B0" w:rsidRPr="00B8116E">
        <w:rPr>
          <w:b/>
          <w:bCs/>
        </w:rPr>
        <w:t>out</w:t>
      </w:r>
      <w:r w:rsidR="00EE23D5" w:rsidRPr="00B8116E">
        <w:rPr>
          <w:b/>
          <w:bCs/>
        </w:rPr>
        <w:t xml:space="preserve"> the written approval of the named Officer holding the delegation, stating the reasons for, and duration and extent of, additional delegations which should be temporary in nature.</w:t>
      </w:r>
    </w:p>
    <w:p w14:paraId="4FEE2622" w14:textId="159B33C7" w:rsidR="0059039D" w:rsidRPr="00B8116E" w:rsidRDefault="00B8116E" w:rsidP="00B8116E">
      <w:pPr>
        <w:pStyle w:val="ListParagraph"/>
        <w:numPr>
          <w:ilvl w:val="1"/>
          <w:numId w:val="75"/>
        </w:numPr>
        <w:rPr>
          <w:b/>
          <w:bCs/>
        </w:rPr>
      </w:pPr>
      <w:r w:rsidRPr="00B8116E">
        <w:rPr>
          <w:b/>
          <w:bCs/>
        </w:rPr>
        <w:t>T</w:t>
      </w:r>
      <w:r w:rsidR="008A12A6" w:rsidRPr="00B8116E">
        <w:rPr>
          <w:b/>
          <w:bCs/>
        </w:rPr>
        <w:t>he approval levels below are subject to, and to be exercised in accordance with, any restrictions and conditions which may be imposed by the Trusts’ commissioners or regulators from time to time.</w:t>
      </w:r>
    </w:p>
    <w:tbl>
      <w:tblPr>
        <w:tblStyle w:val="TableGrid"/>
        <w:tblW w:w="0" w:type="auto"/>
        <w:tblLook w:val="04A0" w:firstRow="1" w:lastRow="0" w:firstColumn="1" w:lastColumn="0" w:noHBand="0" w:noVBand="1"/>
      </w:tblPr>
      <w:tblGrid>
        <w:gridCol w:w="5655"/>
        <w:gridCol w:w="4688"/>
        <w:gridCol w:w="3649"/>
      </w:tblGrid>
      <w:tr w:rsidR="003A4DC5" w14:paraId="67C4B67C" w14:textId="078B5AEA" w:rsidTr="58F9EF44">
        <w:tc>
          <w:tcPr>
            <w:tcW w:w="0" w:type="auto"/>
          </w:tcPr>
          <w:p w14:paraId="65DB3B3F" w14:textId="617BC816" w:rsidR="00A41A45" w:rsidRPr="00D94DC3" w:rsidRDefault="00A41A45" w:rsidP="00FF34D7">
            <w:pPr>
              <w:rPr>
                <w:b/>
                <w:bCs/>
              </w:rPr>
            </w:pPr>
            <w:r w:rsidRPr="00D94DC3">
              <w:rPr>
                <w:b/>
                <w:bCs/>
              </w:rPr>
              <w:t>Delegated function</w:t>
            </w:r>
          </w:p>
        </w:tc>
        <w:tc>
          <w:tcPr>
            <w:tcW w:w="4688" w:type="dxa"/>
          </w:tcPr>
          <w:p w14:paraId="267CD201" w14:textId="767CC1F2" w:rsidR="00A41A45" w:rsidRPr="00D94DC3" w:rsidRDefault="00A41A45" w:rsidP="00FF34D7">
            <w:pPr>
              <w:rPr>
                <w:b/>
                <w:bCs/>
              </w:rPr>
            </w:pPr>
            <w:r w:rsidRPr="00D94DC3">
              <w:rPr>
                <w:b/>
                <w:bCs/>
              </w:rPr>
              <w:t>Level (£)</w:t>
            </w:r>
          </w:p>
        </w:tc>
        <w:tc>
          <w:tcPr>
            <w:tcW w:w="3649" w:type="dxa"/>
          </w:tcPr>
          <w:p w14:paraId="1D913C58" w14:textId="19848CE5" w:rsidR="00A41A45" w:rsidRPr="00D94DC3" w:rsidRDefault="00A41A45" w:rsidP="00FF34D7">
            <w:pPr>
              <w:rPr>
                <w:b/>
                <w:bCs/>
              </w:rPr>
            </w:pPr>
            <w:r w:rsidRPr="00D94DC3">
              <w:rPr>
                <w:b/>
                <w:bCs/>
              </w:rPr>
              <w:t>Delegated to</w:t>
            </w:r>
          </w:p>
        </w:tc>
      </w:tr>
      <w:tr w:rsidR="00756D1D" w14:paraId="630BE452" w14:textId="77777777" w:rsidTr="58F9EF44">
        <w:tc>
          <w:tcPr>
            <w:tcW w:w="0" w:type="auto"/>
            <w:vMerge w:val="restart"/>
          </w:tcPr>
          <w:p w14:paraId="2C4B0E8D" w14:textId="35F2FA11" w:rsidR="00756D1D" w:rsidRPr="00D94DC3" w:rsidRDefault="00756D1D" w:rsidP="00FF34D7">
            <w:r w:rsidRPr="00D94DC3">
              <w:t xml:space="preserve">Approval to order and authorization of payments </w:t>
            </w:r>
            <w:r w:rsidR="005151AE">
              <w:t xml:space="preserve">with or </w:t>
            </w:r>
            <w:r w:rsidRPr="00D94DC3">
              <w:t>without approved requisitions (list of supplies and services not requiring requisitions to be maintained by the Chief Finance Officer) (inclusive of VAT)</w:t>
            </w:r>
          </w:p>
        </w:tc>
        <w:tc>
          <w:tcPr>
            <w:tcW w:w="4688" w:type="dxa"/>
          </w:tcPr>
          <w:p w14:paraId="567A067F" w14:textId="47F095E2" w:rsidR="00756D1D" w:rsidRPr="00D94DC3" w:rsidRDefault="00756D1D" w:rsidP="00FF34D7">
            <w:r w:rsidRPr="00D94DC3">
              <w:t>Above £1m</w:t>
            </w:r>
          </w:p>
        </w:tc>
        <w:tc>
          <w:tcPr>
            <w:tcW w:w="3649" w:type="dxa"/>
          </w:tcPr>
          <w:p w14:paraId="225816B9" w14:textId="3F5D8289" w:rsidR="00756D1D" w:rsidRPr="00D94DC3" w:rsidRDefault="00756D1D" w:rsidP="00FF34D7">
            <w:r w:rsidRPr="00D94DC3">
              <w:t xml:space="preserve">Chief Finance Officer </w:t>
            </w:r>
            <w:r w:rsidR="00425F75">
              <w:t>with</w:t>
            </w:r>
            <w:r w:rsidRPr="00D94DC3">
              <w:t xml:space="preserve"> UHN Chief Executive</w:t>
            </w:r>
          </w:p>
        </w:tc>
      </w:tr>
      <w:tr w:rsidR="00756D1D" w14:paraId="06C5DFDE" w14:textId="77777777" w:rsidTr="58F9EF44">
        <w:tc>
          <w:tcPr>
            <w:tcW w:w="0" w:type="auto"/>
            <w:vMerge/>
          </w:tcPr>
          <w:p w14:paraId="09E75F0C" w14:textId="77777777" w:rsidR="00756D1D" w:rsidRPr="00D94DC3" w:rsidRDefault="00756D1D" w:rsidP="00FF34D7"/>
        </w:tc>
        <w:tc>
          <w:tcPr>
            <w:tcW w:w="4688" w:type="dxa"/>
          </w:tcPr>
          <w:p w14:paraId="0C360516" w14:textId="175BACC6" w:rsidR="00756D1D" w:rsidRPr="00D94DC3" w:rsidRDefault="00756D1D" w:rsidP="00FF34D7">
            <w:r w:rsidRPr="00D94DC3">
              <w:t>£500,000 to £999,999</w:t>
            </w:r>
          </w:p>
        </w:tc>
        <w:tc>
          <w:tcPr>
            <w:tcW w:w="3649" w:type="dxa"/>
          </w:tcPr>
          <w:p w14:paraId="0F6DD98A" w14:textId="4C472075" w:rsidR="00756D1D" w:rsidRPr="00D94DC3" w:rsidRDefault="00756D1D" w:rsidP="00FF34D7">
            <w:r w:rsidRPr="00D94DC3">
              <w:t>UHN Chief Executive</w:t>
            </w:r>
          </w:p>
        </w:tc>
      </w:tr>
      <w:tr w:rsidR="00756D1D" w14:paraId="482A3C9B" w14:textId="77777777" w:rsidTr="58F9EF44">
        <w:tc>
          <w:tcPr>
            <w:tcW w:w="0" w:type="auto"/>
            <w:vMerge/>
          </w:tcPr>
          <w:p w14:paraId="3FDEB5B2" w14:textId="77777777" w:rsidR="00756D1D" w:rsidRPr="00D94DC3" w:rsidRDefault="00756D1D" w:rsidP="00FF34D7"/>
        </w:tc>
        <w:tc>
          <w:tcPr>
            <w:tcW w:w="4688" w:type="dxa"/>
          </w:tcPr>
          <w:p w14:paraId="5DED549D" w14:textId="08862FEF" w:rsidR="00756D1D" w:rsidRPr="00D94DC3" w:rsidRDefault="00756D1D" w:rsidP="00FF34D7">
            <w:r w:rsidRPr="00D94DC3">
              <w:t>£250,000 to £499,999</w:t>
            </w:r>
          </w:p>
        </w:tc>
        <w:tc>
          <w:tcPr>
            <w:tcW w:w="3649" w:type="dxa"/>
          </w:tcPr>
          <w:p w14:paraId="74D3FAE6" w14:textId="32186EBF" w:rsidR="00756D1D" w:rsidRPr="00D94DC3" w:rsidRDefault="00756D1D" w:rsidP="00FF34D7">
            <w:r w:rsidRPr="00D94DC3">
              <w:t>Chief Finance Officer</w:t>
            </w:r>
          </w:p>
        </w:tc>
      </w:tr>
      <w:tr w:rsidR="00756D1D" w14:paraId="48C6BD3D" w14:textId="77777777" w:rsidTr="58F9EF44">
        <w:tc>
          <w:tcPr>
            <w:tcW w:w="0" w:type="auto"/>
            <w:vMerge/>
          </w:tcPr>
          <w:p w14:paraId="5827FC60" w14:textId="77777777" w:rsidR="00756D1D" w:rsidRPr="00D94DC3" w:rsidRDefault="00756D1D" w:rsidP="00FF34D7"/>
        </w:tc>
        <w:tc>
          <w:tcPr>
            <w:tcW w:w="4688" w:type="dxa"/>
          </w:tcPr>
          <w:p w14:paraId="1109E591" w14:textId="6EB61ED1" w:rsidR="00756D1D" w:rsidRPr="00D94DC3" w:rsidRDefault="00756D1D" w:rsidP="00FF34D7">
            <w:r w:rsidRPr="00D94DC3">
              <w:t>£100,000 to £249,999</w:t>
            </w:r>
          </w:p>
        </w:tc>
        <w:tc>
          <w:tcPr>
            <w:tcW w:w="3649" w:type="dxa"/>
          </w:tcPr>
          <w:p w14:paraId="06EFFDAA" w14:textId="77777777" w:rsidR="00756D1D" w:rsidRDefault="00756D1D" w:rsidP="00FF34D7">
            <w:r>
              <w:t xml:space="preserve">Executive and Divisional Clinical Directors </w:t>
            </w:r>
          </w:p>
          <w:p w14:paraId="5CD5574F" w14:textId="77777777" w:rsidR="008F49DA" w:rsidRDefault="008F49DA" w:rsidP="00FF34D7">
            <w:r>
              <w:t>Deputy Chief Finance Officer</w:t>
            </w:r>
          </w:p>
          <w:p w14:paraId="43B8945D" w14:textId="08E73E27" w:rsidR="00D820A6" w:rsidRPr="00D94DC3" w:rsidRDefault="00D820A6" w:rsidP="00FF34D7">
            <w:r>
              <w:t>Hospital Director of Finance</w:t>
            </w:r>
          </w:p>
        </w:tc>
      </w:tr>
      <w:tr w:rsidR="00756D1D" w14:paraId="6CB7966C" w14:textId="77777777" w:rsidTr="58F9EF44">
        <w:tc>
          <w:tcPr>
            <w:tcW w:w="0" w:type="auto"/>
            <w:vMerge/>
          </w:tcPr>
          <w:p w14:paraId="133587A0" w14:textId="77777777" w:rsidR="00756D1D" w:rsidRPr="00D94DC3" w:rsidRDefault="00756D1D" w:rsidP="00FF34D7"/>
        </w:tc>
        <w:tc>
          <w:tcPr>
            <w:tcW w:w="4688" w:type="dxa"/>
          </w:tcPr>
          <w:p w14:paraId="07A0BE73" w14:textId="2B9313A6" w:rsidR="00756D1D" w:rsidRPr="00D94DC3" w:rsidRDefault="00756D1D" w:rsidP="00FF34D7">
            <w:r w:rsidRPr="00D94DC3">
              <w:t>£50,000 to £99,999</w:t>
            </w:r>
            <w:r w:rsidR="00AC1AA4">
              <w:t xml:space="preserve"> (</w:t>
            </w:r>
            <w:r w:rsidR="00842B31">
              <w:t>‘Level 1 officers’)</w:t>
            </w:r>
          </w:p>
        </w:tc>
        <w:tc>
          <w:tcPr>
            <w:tcW w:w="3649" w:type="dxa"/>
          </w:tcPr>
          <w:p w14:paraId="013F748A" w14:textId="13E3B7F4" w:rsidR="00756D1D" w:rsidRPr="007800EC" w:rsidRDefault="00756D1D" w:rsidP="007800EC">
            <w:pPr>
              <w:pStyle w:val="ListParagraph"/>
              <w:numPr>
                <w:ilvl w:val="0"/>
                <w:numId w:val="80"/>
              </w:numPr>
              <w:spacing w:after="0" w:line="240" w:lineRule="auto"/>
            </w:pPr>
            <w:r w:rsidRPr="007800EC">
              <w:t>Head of Operations</w:t>
            </w:r>
          </w:p>
          <w:p w14:paraId="63D70C36" w14:textId="77777777" w:rsidR="00756D1D" w:rsidRPr="007800EC" w:rsidRDefault="00756D1D" w:rsidP="007800EC">
            <w:pPr>
              <w:pStyle w:val="ListParagraph"/>
              <w:numPr>
                <w:ilvl w:val="0"/>
                <w:numId w:val="80"/>
              </w:numPr>
              <w:spacing w:after="0" w:line="240" w:lineRule="auto"/>
            </w:pPr>
            <w:r w:rsidRPr="007800EC">
              <w:t>Director of Nursing</w:t>
            </w:r>
          </w:p>
          <w:p w14:paraId="7E0B1BC7" w14:textId="77777777" w:rsidR="00756D1D" w:rsidRPr="007800EC" w:rsidRDefault="00756D1D" w:rsidP="007800EC">
            <w:pPr>
              <w:pStyle w:val="ListParagraph"/>
              <w:numPr>
                <w:ilvl w:val="0"/>
                <w:numId w:val="80"/>
              </w:numPr>
              <w:spacing w:after="0" w:line="240" w:lineRule="auto"/>
            </w:pPr>
            <w:r w:rsidRPr="007800EC">
              <w:t>Director of Midwifery</w:t>
            </w:r>
          </w:p>
          <w:p w14:paraId="51B651A7" w14:textId="21DF704B" w:rsidR="00756D1D" w:rsidRPr="007800EC" w:rsidRDefault="00756D1D" w:rsidP="007800EC">
            <w:pPr>
              <w:pStyle w:val="ListParagraph"/>
              <w:numPr>
                <w:ilvl w:val="0"/>
                <w:numId w:val="80"/>
              </w:numPr>
              <w:spacing w:after="0" w:line="240" w:lineRule="auto"/>
            </w:pPr>
            <w:r w:rsidRPr="007800EC">
              <w:t>Clinical Director (Radiology)</w:t>
            </w:r>
          </w:p>
          <w:p w14:paraId="53D4EA19" w14:textId="5E04ED29" w:rsidR="00756D1D" w:rsidRPr="007800EC" w:rsidRDefault="00756D1D" w:rsidP="007800EC">
            <w:pPr>
              <w:pStyle w:val="ListParagraph"/>
              <w:numPr>
                <w:ilvl w:val="0"/>
                <w:numId w:val="80"/>
              </w:numPr>
              <w:spacing w:after="0" w:line="240" w:lineRule="auto"/>
            </w:pPr>
            <w:r w:rsidRPr="007800EC">
              <w:t>Deputy Medical Directors</w:t>
            </w:r>
          </w:p>
          <w:p w14:paraId="709E23A8" w14:textId="59054276" w:rsidR="00756D1D" w:rsidRPr="007800EC" w:rsidRDefault="00756D1D" w:rsidP="007800EC">
            <w:pPr>
              <w:pStyle w:val="ListParagraph"/>
              <w:numPr>
                <w:ilvl w:val="0"/>
                <w:numId w:val="80"/>
              </w:numPr>
              <w:spacing w:after="0" w:line="240" w:lineRule="auto"/>
            </w:pPr>
            <w:r w:rsidRPr="007800EC">
              <w:t>Directors of Medical Education, Research and Innovation</w:t>
            </w:r>
          </w:p>
          <w:p w14:paraId="108793E1" w14:textId="77777777" w:rsidR="00756D1D" w:rsidRPr="007800EC" w:rsidRDefault="00756D1D" w:rsidP="007800EC">
            <w:pPr>
              <w:pStyle w:val="ListParagraph"/>
              <w:numPr>
                <w:ilvl w:val="0"/>
                <w:numId w:val="80"/>
              </w:numPr>
              <w:spacing w:after="0" w:line="240" w:lineRule="auto"/>
            </w:pPr>
            <w:r w:rsidRPr="007800EC">
              <w:t>Deputy Directors (other corporate functions)</w:t>
            </w:r>
          </w:p>
          <w:p w14:paraId="315C06FD" w14:textId="4DD26162" w:rsidR="00756D1D" w:rsidRPr="007800EC" w:rsidRDefault="00756D1D" w:rsidP="007800EC">
            <w:pPr>
              <w:pStyle w:val="ListParagraph"/>
              <w:numPr>
                <w:ilvl w:val="0"/>
                <w:numId w:val="80"/>
              </w:numPr>
              <w:spacing w:after="0" w:line="240" w:lineRule="auto"/>
            </w:pPr>
            <w:r w:rsidRPr="007800EC">
              <w:t>Chief Pharmacist (Pharmaceutical products only)</w:t>
            </w:r>
          </w:p>
          <w:p w14:paraId="3CB6F388" w14:textId="5FD226BD" w:rsidR="00756D1D" w:rsidRPr="007800EC" w:rsidRDefault="00756D1D" w:rsidP="007800EC">
            <w:pPr>
              <w:pStyle w:val="ListParagraph"/>
              <w:numPr>
                <w:ilvl w:val="0"/>
                <w:numId w:val="80"/>
              </w:numPr>
              <w:spacing w:after="0" w:line="240" w:lineRule="auto"/>
            </w:pPr>
            <w:r w:rsidRPr="007800EC">
              <w:t>Head of Pathology</w:t>
            </w:r>
          </w:p>
        </w:tc>
      </w:tr>
      <w:tr w:rsidR="00756D1D" w14:paraId="265E02AE" w14:textId="77777777" w:rsidTr="58F9EF44">
        <w:tc>
          <w:tcPr>
            <w:tcW w:w="0" w:type="auto"/>
            <w:vMerge/>
          </w:tcPr>
          <w:p w14:paraId="40E22E86" w14:textId="77777777" w:rsidR="00756D1D" w:rsidRPr="00D94DC3" w:rsidRDefault="00756D1D" w:rsidP="00FF34D7"/>
        </w:tc>
        <w:tc>
          <w:tcPr>
            <w:tcW w:w="4688" w:type="dxa"/>
          </w:tcPr>
          <w:p w14:paraId="401F9BD4" w14:textId="5FE7C0A6" w:rsidR="00756D1D" w:rsidRPr="00D94DC3" w:rsidRDefault="00756D1D" w:rsidP="00FF34D7">
            <w:r w:rsidRPr="00D94DC3">
              <w:t>£25,000 to £49,999</w:t>
            </w:r>
            <w:r w:rsidR="00842B31">
              <w:t xml:space="preserve"> (‘Level 2 officers’)</w:t>
            </w:r>
          </w:p>
        </w:tc>
        <w:tc>
          <w:tcPr>
            <w:tcW w:w="3649" w:type="dxa"/>
          </w:tcPr>
          <w:p w14:paraId="38A0B9CB" w14:textId="4CC56EED" w:rsidR="00756D1D" w:rsidRPr="00D94DC3" w:rsidRDefault="00756D1D" w:rsidP="007800EC">
            <w:pPr>
              <w:pStyle w:val="ListParagraph"/>
              <w:numPr>
                <w:ilvl w:val="0"/>
                <w:numId w:val="81"/>
              </w:numPr>
              <w:spacing w:after="0" w:line="240" w:lineRule="auto"/>
            </w:pPr>
            <w:r w:rsidRPr="00D94DC3">
              <w:t>Head of Nursing</w:t>
            </w:r>
          </w:p>
          <w:p w14:paraId="24D2AF6C" w14:textId="4692917B" w:rsidR="00756D1D" w:rsidRDefault="00756D1D" w:rsidP="007800EC">
            <w:pPr>
              <w:pStyle w:val="ListParagraph"/>
              <w:numPr>
                <w:ilvl w:val="0"/>
                <w:numId w:val="81"/>
              </w:numPr>
              <w:spacing w:after="0" w:line="240" w:lineRule="auto"/>
            </w:pPr>
            <w:r>
              <w:t>Head of</w:t>
            </w:r>
            <w:r w:rsidRPr="00D94DC3">
              <w:t xml:space="preserve"> Midwifer</w:t>
            </w:r>
            <w:r>
              <w:t>y</w:t>
            </w:r>
          </w:p>
          <w:p w14:paraId="656EDCF2" w14:textId="4D127E8B" w:rsidR="00756D1D" w:rsidRDefault="00756D1D" w:rsidP="007800EC">
            <w:pPr>
              <w:pStyle w:val="ListParagraph"/>
              <w:numPr>
                <w:ilvl w:val="0"/>
                <w:numId w:val="81"/>
              </w:numPr>
              <w:spacing w:after="0" w:line="240" w:lineRule="auto"/>
            </w:pPr>
            <w:r>
              <w:t>Deputy Head of Operations</w:t>
            </w:r>
          </w:p>
          <w:p w14:paraId="6D2E39FC" w14:textId="67313E13" w:rsidR="00756D1D" w:rsidRDefault="00756D1D" w:rsidP="007800EC">
            <w:pPr>
              <w:pStyle w:val="ListParagraph"/>
              <w:numPr>
                <w:ilvl w:val="0"/>
                <w:numId w:val="81"/>
              </w:numPr>
              <w:spacing w:after="0" w:line="240" w:lineRule="auto"/>
            </w:pPr>
            <w:r>
              <w:lastRenderedPageBreak/>
              <w:t>Operational Business and Performance Lead</w:t>
            </w:r>
          </w:p>
          <w:p w14:paraId="692866A1" w14:textId="1FA0CDB8" w:rsidR="00756D1D" w:rsidRDefault="00756D1D" w:rsidP="007800EC">
            <w:pPr>
              <w:pStyle w:val="ListParagraph"/>
              <w:numPr>
                <w:ilvl w:val="0"/>
                <w:numId w:val="81"/>
              </w:numPr>
              <w:spacing w:after="0" w:line="240" w:lineRule="auto"/>
            </w:pPr>
            <w:r>
              <w:t>Clinical Director</w:t>
            </w:r>
          </w:p>
          <w:p w14:paraId="74760A6A" w14:textId="5D4956B7" w:rsidR="00756D1D" w:rsidRDefault="00756D1D" w:rsidP="007800EC">
            <w:pPr>
              <w:pStyle w:val="ListParagraph"/>
              <w:numPr>
                <w:ilvl w:val="0"/>
                <w:numId w:val="81"/>
              </w:numPr>
              <w:spacing w:after="0" w:line="240" w:lineRule="auto"/>
            </w:pPr>
            <w:r>
              <w:t>General Manager</w:t>
            </w:r>
          </w:p>
          <w:p w14:paraId="00424EB0" w14:textId="17C64D89" w:rsidR="00756D1D" w:rsidRPr="00D94DC3" w:rsidRDefault="00756D1D" w:rsidP="007800EC">
            <w:pPr>
              <w:pStyle w:val="ListParagraph"/>
              <w:numPr>
                <w:ilvl w:val="0"/>
                <w:numId w:val="81"/>
              </w:numPr>
              <w:spacing w:after="0" w:line="240" w:lineRule="auto"/>
            </w:pPr>
            <w:r>
              <w:t>Director of AHP</w:t>
            </w:r>
          </w:p>
          <w:p w14:paraId="0415A29D" w14:textId="178DF558" w:rsidR="00756D1D" w:rsidRDefault="00756D1D" w:rsidP="007800EC">
            <w:pPr>
              <w:pStyle w:val="ListParagraph"/>
              <w:numPr>
                <w:ilvl w:val="0"/>
                <w:numId w:val="81"/>
              </w:numPr>
              <w:spacing w:after="0" w:line="240" w:lineRule="auto"/>
            </w:pPr>
            <w:r w:rsidRPr="00D94DC3">
              <w:t>Chief Nursing and Medical Information Officers</w:t>
            </w:r>
          </w:p>
          <w:p w14:paraId="694A782B" w14:textId="4E7ABA27" w:rsidR="00756D1D" w:rsidRDefault="00756D1D" w:rsidP="007800EC">
            <w:pPr>
              <w:pStyle w:val="ListParagraph"/>
              <w:numPr>
                <w:ilvl w:val="0"/>
                <w:numId w:val="81"/>
              </w:numPr>
              <w:spacing w:after="0" w:line="240" w:lineRule="auto"/>
            </w:pPr>
            <w:r>
              <w:t>Deputy Director</w:t>
            </w:r>
            <w:r w:rsidR="007D0A03">
              <w:t>s</w:t>
            </w:r>
            <w:r>
              <w:t xml:space="preserve"> of Nursing</w:t>
            </w:r>
          </w:p>
          <w:p w14:paraId="698EE0EC" w14:textId="459D05EB" w:rsidR="00756D1D" w:rsidRDefault="00756D1D" w:rsidP="007800EC">
            <w:pPr>
              <w:pStyle w:val="ListParagraph"/>
              <w:numPr>
                <w:ilvl w:val="0"/>
                <w:numId w:val="81"/>
              </w:numPr>
              <w:spacing w:after="0" w:line="240" w:lineRule="auto"/>
            </w:pPr>
            <w:r>
              <w:t>Associate Medical Directors</w:t>
            </w:r>
          </w:p>
          <w:p w14:paraId="1A5E7606" w14:textId="332A2201" w:rsidR="00756D1D" w:rsidRPr="00D94DC3" w:rsidRDefault="00756D1D" w:rsidP="007800EC">
            <w:pPr>
              <w:pStyle w:val="ListParagraph"/>
              <w:numPr>
                <w:ilvl w:val="0"/>
                <w:numId w:val="81"/>
              </w:numPr>
              <w:spacing w:after="0" w:line="240" w:lineRule="auto"/>
            </w:pPr>
            <w:r>
              <w:t>Deputy Director of Medical Education, Research and Innovation</w:t>
            </w:r>
          </w:p>
          <w:p w14:paraId="53707634" w14:textId="759D7D1F" w:rsidR="00756D1D" w:rsidRPr="00D94DC3" w:rsidRDefault="00756D1D" w:rsidP="007800EC">
            <w:pPr>
              <w:pStyle w:val="ListParagraph"/>
              <w:numPr>
                <w:ilvl w:val="0"/>
                <w:numId w:val="81"/>
              </w:numPr>
              <w:spacing w:after="0" w:line="240" w:lineRule="auto"/>
            </w:pPr>
            <w:r w:rsidRPr="00D94DC3">
              <w:t>Heads of corporate departments and specialties.</w:t>
            </w:r>
          </w:p>
          <w:p w14:paraId="17A9E2FE" w14:textId="45D1B641" w:rsidR="00756D1D" w:rsidRPr="00D94DC3" w:rsidRDefault="00756D1D" w:rsidP="007800EC">
            <w:pPr>
              <w:pStyle w:val="ListParagraph"/>
              <w:numPr>
                <w:ilvl w:val="0"/>
                <w:numId w:val="81"/>
              </w:numPr>
              <w:spacing w:after="0" w:line="240" w:lineRule="auto"/>
            </w:pPr>
            <w:r w:rsidRPr="00D94DC3">
              <w:t>Lab/Haematology Manager (blood products only)</w:t>
            </w:r>
          </w:p>
        </w:tc>
      </w:tr>
      <w:tr w:rsidR="00756D1D" w14:paraId="419E58CE" w14:textId="77777777" w:rsidTr="58F9EF44">
        <w:tc>
          <w:tcPr>
            <w:tcW w:w="0" w:type="auto"/>
            <w:vMerge/>
          </w:tcPr>
          <w:p w14:paraId="672CF1DF" w14:textId="77777777" w:rsidR="00756D1D" w:rsidRPr="00D94DC3" w:rsidRDefault="00756D1D" w:rsidP="00FF34D7"/>
        </w:tc>
        <w:tc>
          <w:tcPr>
            <w:tcW w:w="4688" w:type="dxa"/>
          </w:tcPr>
          <w:p w14:paraId="4247F0DF" w14:textId="718D84CE" w:rsidR="00756D1D" w:rsidRPr="00D94DC3" w:rsidRDefault="00756D1D" w:rsidP="00FF34D7">
            <w:r w:rsidRPr="00D94DC3">
              <w:t>£10,000 to £24,999</w:t>
            </w:r>
            <w:r w:rsidR="00BB6679">
              <w:t xml:space="preserve"> (‘level 3 officers’)</w:t>
            </w:r>
          </w:p>
        </w:tc>
        <w:tc>
          <w:tcPr>
            <w:tcW w:w="3649" w:type="dxa"/>
          </w:tcPr>
          <w:p w14:paraId="00D064CA" w14:textId="77777777" w:rsidR="00756D1D" w:rsidRDefault="00756D1D" w:rsidP="00FF34D7">
            <w:r>
              <w:t>Deputy Director of AHP</w:t>
            </w:r>
          </w:p>
          <w:p w14:paraId="67360EA3" w14:textId="06C8D353" w:rsidR="29BAB3B1" w:rsidRDefault="29BAB3B1">
            <w:r>
              <w:t>Deputy Head of Nursing</w:t>
            </w:r>
          </w:p>
          <w:p w14:paraId="0C87D279" w14:textId="148B7723" w:rsidR="29BAB3B1" w:rsidRDefault="29BAB3B1">
            <w:r>
              <w:t>Assistant Directorate Manager</w:t>
            </w:r>
          </w:p>
          <w:p w14:paraId="3265BF18" w14:textId="609AB981" w:rsidR="29BAB3B1" w:rsidRDefault="29BAB3B1">
            <w:r>
              <w:t>Associate Director of Operations</w:t>
            </w:r>
          </w:p>
          <w:p w14:paraId="6C766B81" w14:textId="15927C8D" w:rsidR="00756D1D" w:rsidRDefault="29BAB3B1" w:rsidP="00FF34D7">
            <w:r>
              <w:t>H</w:t>
            </w:r>
            <w:r w:rsidR="00756D1D">
              <w:t>ead of Women’s Governance and Quality Improvement</w:t>
            </w:r>
          </w:p>
          <w:p w14:paraId="5CF07453" w14:textId="76482E70" w:rsidR="00756D1D" w:rsidRPr="00D94DC3" w:rsidRDefault="00756D1D" w:rsidP="00FF34D7">
            <w:r>
              <w:t>Heads of Corporate Departments and Specialties</w:t>
            </w:r>
          </w:p>
        </w:tc>
      </w:tr>
      <w:tr w:rsidR="00756D1D" w14:paraId="5AB18F83" w14:textId="77777777" w:rsidTr="58F9EF44">
        <w:tc>
          <w:tcPr>
            <w:tcW w:w="0" w:type="auto"/>
            <w:vMerge/>
          </w:tcPr>
          <w:p w14:paraId="2FD5A039" w14:textId="77777777" w:rsidR="00756D1D" w:rsidRPr="00D94DC3" w:rsidRDefault="00756D1D" w:rsidP="00FF34D7"/>
        </w:tc>
        <w:tc>
          <w:tcPr>
            <w:tcW w:w="4688" w:type="dxa"/>
          </w:tcPr>
          <w:p w14:paraId="3170896B" w14:textId="6E9CF17F" w:rsidR="00756D1D" w:rsidRPr="00D94DC3" w:rsidRDefault="00756D1D" w:rsidP="00FF34D7">
            <w:r w:rsidRPr="00D94DC3">
              <w:t>Up to £9,999</w:t>
            </w:r>
            <w:r w:rsidR="00C930E5">
              <w:t xml:space="preserve"> (‘level 4 officers’)</w:t>
            </w:r>
          </w:p>
        </w:tc>
        <w:tc>
          <w:tcPr>
            <w:tcW w:w="3649" w:type="dxa"/>
          </w:tcPr>
          <w:p w14:paraId="7DC3ABD3" w14:textId="77777777" w:rsidR="00756D1D" w:rsidRDefault="00756D1D" w:rsidP="00FF34D7">
            <w:r>
              <w:t>Speciality / Service Managers</w:t>
            </w:r>
          </w:p>
          <w:p w14:paraId="45549820" w14:textId="76713D4F" w:rsidR="00756D1D" w:rsidRPr="00D94DC3" w:rsidRDefault="00756D1D" w:rsidP="00FF34D7">
            <w:r>
              <w:t>Matrons</w:t>
            </w:r>
          </w:p>
        </w:tc>
      </w:tr>
      <w:tr w:rsidR="00756D1D" w14:paraId="67A57D79" w14:textId="77777777" w:rsidTr="58F9EF44">
        <w:tc>
          <w:tcPr>
            <w:tcW w:w="0" w:type="auto"/>
            <w:vMerge/>
          </w:tcPr>
          <w:p w14:paraId="19AD2B8D" w14:textId="77777777" w:rsidR="00756D1D" w:rsidRPr="00D94DC3" w:rsidRDefault="00756D1D" w:rsidP="00FF34D7"/>
        </w:tc>
        <w:tc>
          <w:tcPr>
            <w:tcW w:w="4688" w:type="dxa"/>
          </w:tcPr>
          <w:p w14:paraId="236C6CCF" w14:textId="2BFEFB85" w:rsidR="00756D1D" w:rsidRPr="00D94DC3" w:rsidRDefault="00756D1D" w:rsidP="00FF34D7">
            <w:r>
              <w:t>Up to £999</w:t>
            </w:r>
            <w:r w:rsidR="006F4578">
              <w:t xml:space="preserve"> (‘level 5 officers’)</w:t>
            </w:r>
          </w:p>
        </w:tc>
        <w:tc>
          <w:tcPr>
            <w:tcW w:w="3649" w:type="dxa"/>
          </w:tcPr>
          <w:p w14:paraId="1196F79A" w14:textId="67F4CC72" w:rsidR="00756D1D" w:rsidRDefault="00756D1D" w:rsidP="00FF34D7">
            <w:r>
              <w:t>All other budget holders</w:t>
            </w:r>
          </w:p>
        </w:tc>
      </w:tr>
      <w:tr w:rsidR="003A4DC5" w14:paraId="1C95FEF3" w14:textId="77777777" w:rsidTr="58F9EF44">
        <w:tc>
          <w:tcPr>
            <w:tcW w:w="0" w:type="auto"/>
          </w:tcPr>
          <w:p w14:paraId="3CA83616" w14:textId="4E938DD1" w:rsidR="00A41A45" w:rsidRPr="00D94DC3" w:rsidRDefault="00A41A45" w:rsidP="00FF34D7">
            <w:r w:rsidRPr="00D94DC3">
              <w:t>Ex gratia payments for staff and other employment payments</w:t>
            </w:r>
          </w:p>
        </w:tc>
        <w:tc>
          <w:tcPr>
            <w:tcW w:w="4688" w:type="dxa"/>
          </w:tcPr>
          <w:p w14:paraId="1C2FC6D5" w14:textId="702834D8" w:rsidR="00A41A45" w:rsidRPr="00D94DC3" w:rsidRDefault="005965D3" w:rsidP="00FF34D7">
            <w:r w:rsidRPr="00D94DC3">
              <w:t>Unlimited</w:t>
            </w:r>
          </w:p>
        </w:tc>
        <w:tc>
          <w:tcPr>
            <w:tcW w:w="3649" w:type="dxa"/>
          </w:tcPr>
          <w:p w14:paraId="6FEB8EE0" w14:textId="35CF3D43" w:rsidR="00A41A45" w:rsidRPr="00D94DC3" w:rsidRDefault="00A41A45" w:rsidP="00FF34D7">
            <w:r w:rsidRPr="00D94DC3">
              <w:t>Chief People Officer</w:t>
            </w:r>
          </w:p>
        </w:tc>
      </w:tr>
      <w:tr w:rsidR="003A4DC5" w14:paraId="14CF261E" w14:textId="77777777" w:rsidTr="58F9EF44">
        <w:tc>
          <w:tcPr>
            <w:tcW w:w="0" w:type="auto"/>
          </w:tcPr>
          <w:p w14:paraId="2E4A1662" w14:textId="52B0345C" w:rsidR="00A41A45" w:rsidRPr="00D94DC3" w:rsidRDefault="00A41A45" w:rsidP="00FF34D7">
            <w:r w:rsidRPr="00D94DC3">
              <w:t>Ex gratia payments to patients</w:t>
            </w:r>
          </w:p>
        </w:tc>
        <w:tc>
          <w:tcPr>
            <w:tcW w:w="4688" w:type="dxa"/>
          </w:tcPr>
          <w:p w14:paraId="6B496EDD" w14:textId="518022E7" w:rsidR="00A41A45" w:rsidRPr="00D94DC3" w:rsidRDefault="005965D3" w:rsidP="00FF34D7">
            <w:r w:rsidRPr="00D94DC3">
              <w:t>Unlimited</w:t>
            </w:r>
          </w:p>
        </w:tc>
        <w:tc>
          <w:tcPr>
            <w:tcW w:w="3649" w:type="dxa"/>
          </w:tcPr>
          <w:p w14:paraId="7B2EF623" w14:textId="7FB82D53" w:rsidR="00A41A45" w:rsidRPr="00D94DC3" w:rsidRDefault="00A41A45" w:rsidP="00FF34D7">
            <w:r w:rsidRPr="00D94DC3">
              <w:t>Chief Nurse</w:t>
            </w:r>
          </w:p>
        </w:tc>
      </w:tr>
      <w:tr w:rsidR="003A4DC5" w14:paraId="651F79D4" w14:textId="77777777" w:rsidTr="58F9EF44">
        <w:tc>
          <w:tcPr>
            <w:tcW w:w="0" w:type="auto"/>
          </w:tcPr>
          <w:p w14:paraId="793948CE" w14:textId="501D8F48" w:rsidR="00A41A45" w:rsidRPr="00D94DC3" w:rsidRDefault="00A41A45" w:rsidP="00FF34D7">
            <w:r w:rsidRPr="00D94DC3">
              <w:t>Ex gratia payments – other</w:t>
            </w:r>
          </w:p>
        </w:tc>
        <w:tc>
          <w:tcPr>
            <w:tcW w:w="4688" w:type="dxa"/>
          </w:tcPr>
          <w:p w14:paraId="25AAEFD0" w14:textId="3BC7C911" w:rsidR="00A41A45" w:rsidRPr="00D94DC3" w:rsidRDefault="005965D3" w:rsidP="00FF34D7">
            <w:r w:rsidRPr="00D94DC3">
              <w:t>Unlimited</w:t>
            </w:r>
          </w:p>
        </w:tc>
        <w:tc>
          <w:tcPr>
            <w:tcW w:w="3649" w:type="dxa"/>
          </w:tcPr>
          <w:p w14:paraId="29BEC479" w14:textId="4BFA214A" w:rsidR="00A41A45" w:rsidRPr="00D94DC3" w:rsidRDefault="00A41A45" w:rsidP="00FF34D7">
            <w:r w:rsidRPr="00D94DC3">
              <w:t>Chief Finance Officer</w:t>
            </w:r>
          </w:p>
        </w:tc>
      </w:tr>
      <w:tr w:rsidR="003A4DC5" w14:paraId="78447CEA" w14:textId="77777777" w:rsidTr="58F9EF44">
        <w:tc>
          <w:tcPr>
            <w:tcW w:w="0" w:type="auto"/>
          </w:tcPr>
          <w:p w14:paraId="3358BCB6" w14:textId="1D92534D" w:rsidR="00A41A45" w:rsidRPr="00D94DC3" w:rsidRDefault="00A41A45" w:rsidP="00FF34D7">
            <w:r w:rsidRPr="00D94DC3">
              <w:t>Payment of financial settlements and, where applicable, insurance excesses</w:t>
            </w:r>
          </w:p>
        </w:tc>
        <w:tc>
          <w:tcPr>
            <w:tcW w:w="4688" w:type="dxa"/>
          </w:tcPr>
          <w:p w14:paraId="6E4C5F37" w14:textId="4045B21D" w:rsidR="00A41A45" w:rsidRPr="00D94DC3" w:rsidRDefault="00A41A45" w:rsidP="00FF34D7">
            <w:r w:rsidRPr="00D94DC3">
              <w:t>Unlimited</w:t>
            </w:r>
          </w:p>
        </w:tc>
        <w:tc>
          <w:tcPr>
            <w:tcW w:w="3649" w:type="dxa"/>
          </w:tcPr>
          <w:p w14:paraId="02EDBDAA" w14:textId="31746AA3" w:rsidR="00A41A45" w:rsidRPr="00D94DC3" w:rsidRDefault="006C33DD" w:rsidP="00FF34D7">
            <w:r>
              <w:t>Chief Finance Officer</w:t>
            </w:r>
          </w:p>
        </w:tc>
      </w:tr>
      <w:tr w:rsidR="003A4DC5" w14:paraId="456D13DD" w14:textId="77777777" w:rsidTr="58F9EF44">
        <w:tc>
          <w:tcPr>
            <w:tcW w:w="0" w:type="auto"/>
          </w:tcPr>
          <w:p w14:paraId="0CB90403" w14:textId="6EC8028F" w:rsidR="00A41A45" w:rsidRPr="00D94DC3" w:rsidRDefault="00A41A45" w:rsidP="00FF34D7">
            <w:r w:rsidRPr="00D94DC3">
              <w:t>Authorization of payments for legal support</w:t>
            </w:r>
          </w:p>
        </w:tc>
        <w:tc>
          <w:tcPr>
            <w:tcW w:w="4688" w:type="dxa"/>
          </w:tcPr>
          <w:p w14:paraId="30DB9EC3" w14:textId="68B105A5" w:rsidR="00A41A45" w:rsidRPr="00D94DC3" w:rsidRDefault="00A41A45" w:rsidP="00FF34D7">
            <w:r w:rsidRPr="00D94DC3">
              <w:t>Subject to contractual specifications</w:t>
            </w:r>
          </w:p>
        </w:tc>
        <w:tc>
          <w:tcPr>
            <w:tcW w:w="3649" w:type="dxa"/>
          </w:tcPr>
          <w:p w14:paraId="7466771A" w14:textId="5A2BC60E" w:rsidR="00A41A45" w:rsidRPr="00D94DC3" w:rsidRDefault="46A8A222" w:rsidP="00FF34D7">
            <w:r>
              <w:t>Chief Finance Officer</w:t>
            </w:r>
            <w:r w:rsidR="051DE52F">
              <w:t xml:space="preserve"> or Chief Nurse</w:t>
            </w:r>
            <w:r>
              <w:t>*</w:t>
            </w:r>
          </w:p>
        </w:tc>
      </w:tr>
      <w:tr w:rsidR="003A4DC5" w14:paraId="19C059D6" w14:textId="77777777" w:rsidTr="58F9EF44">
        <w:tc>
          <w:tcPr>
            <w:tcW w:w="0" w:type="auto"/>
          </w:tcPr>
          <w:p w14:paraId="2C4ED8B0" w14:textId="322B26CD" w:rsidR="00A41A45" w:rsidRPr="00D94DC3" w:rsidRDefault="00A41A45" w:rsidP="00FF34D7">
            <w:r w:rsidRPr="00D94DC3">
              <w:lastRenderedPageBreak/>
              <w:t>Authorization of losses and special payments</w:t>
            </w:r>
            <w:r w:rsidRPr="00D94DC3">
              <w:rPr>
                <w:rFonts w:ascii="Calibri" w:hAnsi="Calibri" w:cs="Calibri"/>
                <w:color w:val="000000"/>
                <w:shd w:val="clear" w:color="auto" w:fill="FFFFFF"/>
              </w:rPr>
              <w:t xml:space="preserve"> (all items to be reported to Audit Committees as part of Financial Governance scheduled reports)</w:t>
            </w:r>
          </w:p>
        </w:tc>
        <w:tc>
          <w:tcPr>
            <w:tcW w:w="4688" w:type="dxa"/>
          </w:tcPr>
          <w:p w14:paraId="67DB9334" w14:textId="22E91608" w:rsidR="00A41A45" w:rsidRPr="00D94DC3" w:rsidRDefault="00A41A45" w:rsidP="00FF34D7">
            <w:r w:rsidRPr="00D94DC3">
              <w:t>Above £50k</w:t>
            </w:r>
          </w:p>
        </w:tc>
        <w:tc>
          <w:tcPr>
            <w:tcW w:w="3649" w:type="dxa"/>
          </w:tcPr>
          <w:p w14:paraId="6DAB25BA" w14:textId="19458CF2" w:rsidR="00A41A45" w:rsidRPr="00D94DC3" w:rsidRDefault="00A41A45" w:rsidP="00FF34D7">
            <w:r w:rsidRPr="00D94DC3">
              <w:t>Chief Finance Officer</w:t>
            </w:r>
          </w:p>
        </w:tc>
      </w:tr>
      <w:tr w:rsidR="003A4DC5" w14:paraId="370982C3" w14:textId="77777777" w:rsidTr="58F9EF44">
        <w:tc>
          <w:tcPr>
            <w:tcW w:w="0" w:type="auto"/>
          </w:tcPr>
          <w:p w14:paraId="379C343F" w14:textId="77777777" w:rsidR="00A41A45" w:rsidRPr="00D94DC3" w:rsidRDefault="00A41A45" w:rsidP="00FF34D7"/>
        </w:tc>
        <w:tc>
          <w:tcPr>
            <w:tcW w:w="4688" w:type="dxa"/>
          </w:tcPr>
          <w:p w14:paraId="7E8D33D1" w14:textId="661033DD" w:rsidR="00A41A45" w:rsidRPr="00D94DC3" w:rsidRDefault="00A41A45" w:rsidP="00FF34D7">
            <w:r w:rsidRPr="00D94DC3">
              <w:t>£10k-£49,000</w:t>
            </w:r>
          </w:p>
        </w:tc>
        <w:tc>
          <w:tcPr>
            <w:tcW w:w="3649" w:type="dxa"/>
          </w:tcPr>
          <w:p w14:paraId="6DDBBFD6" w14:textId="77777777" w:rsidR="00A41A45" w:rsidRDefault="00A41A45" w:rsidP="00FF34D7">
            <w:r w:rsidRPr="00D94DC3">
              <w:t>Deputy Chief Finance Officer</w:t>
            </w:r>
          </w:p>
          <w:p w14:paraId="0A09DE74" w14:textId="3E015B72" w:rsidR="00133994" w:rsidRPr="00D94DC3" w:rsidRDefault="00133994" w:rsidP="00FF34D7">
            <w:r>
              <w:t>Hospital Director of Finance</w:t>
            </w:r>
          </w:p>
        </w:tc>
      </w:tr>
      <w:tr w:rsidR="003A4DC5" w14:paraId="7A37E12F" w14:textId="77777777" w:rsidTr="58F9EF44">
        <w:tc>
          <w:tcPr>
            <w:tcW w:w="0" w:type="auto"/>
          </w:tcPr>
          <w:p w14:paraId="19A78272" w14:textId="77777777" w:rsidR="00A41A45" w:rsidRPr="00D94DC3" w:rsidRDefault="00A41A45" w:rsidP="00FF34D7"/>
        </w:tc>
        <w:tc>
          <w:tcPr>
            <w:tcW w:w="4688" w:type="dxa"/>
          </w:tcPr>
          <w:p w14:paraId="4A44115A" w14:textId="24B52D18" w:rsidR="00A41A45" w:rsidRPr="00D94DC3" w:rsidRDefault="00A41A45" w:rsidP="00FF34D7">
            <w:r w:rsidRPr="00D94DC3">
              <w:t>Up to £9,999</w:t>
            </w:r>
          </w:p>
        </w:tc>
        <w:tc>
          <w:tcPr>
            <w:tcW w:w="3649" w:type="dxa"/>
          </w:tcPr>
          <w:p w14:paraId="305A7D8B" w14:textId="672FB659" w:rsidR="00A41A45" w:rsidRPr="00D94DC3" w:rsidRDefault="00A41A45" w:rsidP="00FF34D7">
            <w:r w:rsidRPr="00D94DC3">
              <w:t>Finance Heads of Department</w:t>
            </w:r>
          </w:p>
        </w:tc>
      </w:tr>
      <w:tr w:rsidR="003A4DC5" w14:paraId="01AC4E24" w14:textId="77777777" w:rsidTr="58F9EF44">
        <w:tc>
          <w:tcPr>
            <w:tcW w:w="0" w:type="auto"/>
            <w:vMerge w:val="restart"/>
          </w:tcPr>
          <w:p w14:paraId="7B0A5A24" w14:textId="2BED4407" w:rsidR="00D94DC3" w:rsidRPr="00D94DC3" w:rsidRDefault="00D94DC3" w:rsidP="00FF34D7">
            <w:r w:rsidRPr="00D94DC3">
              <w:t>Products and Services Procurement</w:t>
            </w:r>
          </w:p>
        </w:tc>
        <w:tc>
          <w:tcPr>
            <w:tcW w:w="4688" w:type="dxa"/>
          </w:tcPr>
          <w:p w14:paraId="5731213F" w14:textId="673DBDC8" w:rsidR="00D94DC3" w:rsidRPr="00D94DC3" w:rsidRDefault="00D94DC3" w:rsidP="00FF34D7">
            <w:r w:rsidRPr="00D94DC3">
              <w:t>£0 to £</w:t>
            </w:r>
            <w:r w:rsidR="00235080">
              <w:t>30,000 inc. VAT</w:t>
            </w:r>
            <w:r w:rsidRPr="00D94DC3">
              <w:t xml:space="preserve"> (minimum one written quote)</w:t>
            </w:r>
          </w:p>
        </w:tc>
        <w:tc>
          <w:tcPr>
            <w:tcW w:w="3649" w:type="dxa"/>
          </w:tcPr>
          <w:p w14:paraId="12D5512B" w14:textId="78E5BE4D" w:rsidR="00D94DC3" w:rsidRPr="00D94DC3" w:rsidRDefault="00D94DC3" w:rsidP="00FF34D7">
            <w:r w:rsidRPr="00D94DC3">
              <w:t>Operational Procurement</w:t>
            </w:r>
          </w:p>
        </w:tc>
      </w:tr>
      <w:tr w:rsidR="003A4DC5" w14:paraId="53042177" w14:textId="77777777" w:rsidTr="58F9EF44">
        <w:tc>
          <w:tcPr>
            <w:tcW w:w="0" w:type="auto"/>
            <w:vMerge/>
          </w:tcPr>
          <w:p w14:paraId="69882592" w14:textId="77777777" w:rsidR="00D94DC3" w:rsidRPr="00D94DC3" w:rsidRDefault="00D94DC3" w:rsidP="00FF34D7"/>
        </w:tc>
        <w:tc>
          <w:tcPr>
            <w:tcW w:w="4688" w:type="dxa"/>
          </w:tcPr>
          <w:p w14:paraId="2716389E" w14:textId="659149FE" w:rsidR="00D94DC3" w:rsidRPr="00D94DC3" w:rsidRDefault="00D94DC3" w:rsidP="00FF34D7">
            <w:pPr>
              <w:rPr>
                <w:b/>
                <w:bCs/>
              </w:rPr>
            </w:pPr>
            <w:r w:rsidRPr="00D94DC3">
              <w:rPr>
                <w:rFonts w:ascii="Calibri" w:hAnsi="Calibri" w:cs="Calibri"/>
                <w:color w:val="000000"/>
                <w:shd w:val="clear" w:color="auto" w:fill="FFFFFF"/>
              </w:rPr>
              <w:t>£</w:t>
            </w:r>
            <w:r w:rsidR="00235080">
              <w:rPr>
                <w:rFonts w:ascii="Calibri" w:hAnsi="Calibri" w:cs="Calibri"/>
                <w:color w:val="000000"/>
                <w:shd w:val="clear" w:color="auto" w:fill="FFFFFF"/>
              </w:rPr>
              <w:t>30,000</w:t>
            </w:r>
            <w:r w:rsidRPr="00D94DC3">
              <w:rPr>
                <w:rFonts w:ascii="Calibri" w:hAnsi="Calibri" w:cs="Calibri"/>
                <w:color w:val="000000"/>
                <w:shd w:val="clear" w:color="auto" w:fill="FFFFFF"/>
              </w:rPr>
              <w:t xml:space="preserve"> to £ </w:t>
            </w:r>
            <w:r w:rsidRPr="00D94DC3">
              <w:rPr>
                <w:rFonts w:ascii="Calibri" w:hAnsi="Calibri" w:cs="Calibri"/>
                <w:color w:val="000000" w:themeColor="text1"/>
              </w:rPr>
              <w:t>139,688 inc. VAT</w:t>
            </w:r>
            <w:r w:rsidR="004B0989">
              <w:rPr>
                <w:rFonts w:ascii="Calibri" w:hAnsi="Calibri" w:cs="Calibri"/>
                <w:color w:val="000000" w:themeColor="text1"/>
              </w:rPr>
              <w:t>: C</w:t>
            </w:r>
            <w:r w:rsidRPr="00D94DC3">
              <w:rPr>
                <w:rFonts w:ascii="Calibri" w:hAnsi="Calibri" w:cs="Calibri"/>
                <w:color w:val="000000"/>
                <w:shd w:val="clear" w:color="auto" w:fill="FFFFFF"/>
              </w:rPr>
              <w:t xml:space="preserve">ompetitive process, </w:t>
            </w:r>
            <w:r w:rsidR="007A3CF2">
              <w:rPr>
                <w:rFonts w:ascii="Calibri" w:hAnsi="Calibri" w:cs="Calibri"/>
                <w:color w:val="000000"/>
                <w:shd w:val="clear" w:color="auto" w:fill="FFFFFF"/>
              </w:rPr>
              <w:t xml:space="preserve">minimum three written quotes, </w:t>
            </w:r>
            <w:r w:rsidRPr="00D94DC3">
              <w:rPr>
                <w:rFonts w:ascii="Calibri" w:hAnsi="Calibri" w:cs="Calibri"/>
                <w:color w:val="000000"/>
                <w:shd w:val="clear" w:color="auto" w:fill="FFFFFF"/>
              </w:rPr>
              <w:t xml:space="preserve">issued on </w:t>
            </w:r>
            <w:r w:rsidRPr="00D94DC3">
              <w:rPr>
                <w:rFonts w:ascii="Calibri" w:hAnsi="Calibri" w:cs="Calibri"/>
                <w:color w:val="000000" w:themeColor="text1"/>
              </w:rPr>
              <w:t>relevant regulated platform</w:t>
            </w:r>
            <w:r w:rsidR="00884108">
              <w:rPr>
                <w:rFonts w:ascii="Calibri" w:hAnsi="Calibri" w:cs="Calibri"/>
                <w:color w:val="000000"/>
                <w:shd w:val="clear" w:color="auto" w:fill="FFFFFF"/>
              </w:rPr>
              <w:t>. Must comply with current relevant Procurement Regulations.</w:t>
            </w:r>
          </w:p>
        </w:tc>
        <w:tc>
          <w:tcPr>
            <w:tcW w:w="3649" w:type="dxa"/>
          </w:tcPr>
          <w:p w14:paraId="1A86D26D" w14:textId="391D40F3" w:rsidR="00D94DC3" w:rsidRPr="00D94DC3" w:rsidRDefault="00D94DC3" w:rsidP="00FF34D7">
            <w:r w:rsidRPr="00D94DC3">
              <w:t>Procurement Team</w:t>
            </w:r>
          </w:p>
        </w:tc>
      </w:tr>
      <w:tr w:rsidR="003A4DC5" w14:paraId="7792599B" w14:textId="77777777" w:rsidTr="58F9EF44">
        <w:tc>
          <w:tcPr>
            <w:tcW w:w="0" w:type="auto"/>
            <w:vMerge/>
          </w:tcPr>
          <w:p w14:paraId="4CE26143" w14:textId="77777777" w:rsidR="00D94DC3" w:rsidRPr="00D94DC3" w:rsidRDefault="00D94DC3" w:rsidP="00FF34D7"/>
        </w:tc>
        <w:tc>
          <w:tcPr>
            <w:tcW w:w="4688" w:type="dxa"/>
          </w:tcPr>
          <w:p w14:paraId="23BA242E" w14:textId="1DCAC4FD" w:rsidR="00D94DC3" w:rsidRPr="006750C7" w:rsidRDefault="000231E3" w:rsidP="00FF34D7">
            <w:pPr>
              <w:rPr>
                <w:rFonts w:cstheme="minorHAnsi"/>
                <w:color w:val="000000"/>
                <w:shd w:val="clear" w:color="auto" w:fill="FFFFFF"/>
              </w:rPr>
            </w:pPr>
            <w:r w:rsidRPr="006750C7">
              <w:rPr>
                <w:rFonts w:cstheme="minorHAnsi"/>
                <w:color w:val="000000"/>
                <w:shd w:val="clear" w:color="auto" w:fill="FFFFFF"/>
              </w:rPr>
              <w:t xml:space="preserve">Over £139,688 inc. VAT: </w:t>
            </w:r>
            <w:r w:rsidR="00D73CD7" w:rsidRPr="006750C7">
              <w:rPr>
                <w:rFonts w:cstheme="minorHAnsi"/>
                <w:color w:val="000000"/>
                <w:shd w:val="clear" w:color="auto" w:fill="FFFFFF"/>
              </w:rPr>
              <w:t xml:space="preserve">Formal Competitive Tenders </w:t>
            </w:r>
            <w:r w:rsidR="006750C7" w:rsidRPr="006750C7">
              <w:rPr>
                <w:rFonts w:eastAsia="Calibri" w:cstheme="minorHAnsi"/>
                <w:color w:val="000000" w:themeColor="text1"/>
              </w:rPr>
              <w:t xml:space="preserve">tender </w:t>
            </w:r>
            <w:r w:rsidR="006750C7" w:rsidRPr="006750C7">
              <w:rPr>
                <w:rFonts w:cstheme="minorHAnsi"/>
                <w:color w:val="000000"/>
                <w:shd w:val="clear" w:color="auto" w:fill="FFFFFF"/>
              </w:rPr>
              <w:t>(competitive process via relevant regulated platform and/or framework). Must comply with current relevant Procurement Regulations.)</w:t>
            </w:r>
          </w:p>
        </w:tc>
        <w:tc>
          <w:tcPr>
            <w:tcW w:w="3649" w:type="dxa"/>
          </w:tcPr>
          <w:p w14:paraId="370AAE36" w14:textId="72C8F70B" w:rsidR="00D94DC3" w:rsidRPr="00D94DC3" w:rsidRDefault="00D94DC3" w:rsidP="00FF34D7">
            <w:r w:rsidRPr="00D94DC3">
              <w:t>Procurement Team</w:t>
            </w:r>
          </w:p>
        </w:tc>
      </w:tr>
      <w:tr w:rsidR="00544210" w14:paraId="0753969F" w14:textId="77777777" w:rsidTr="58F9EF44">
        <w:tc>
          <w:tcPr>
            <w:tcW w:w="0" w:type="auto"/>
            <w:vMerge w:val="restart"/>
          </w:tcPr>
          <w:p w14:paraId="74F84241" w14:textId="751EE15C" w:rsidR="00544210" w:rsidRPr="00D94DC3" w:rsidRDefault="00544210" w:rsidP="00544210">
            <w:r>
              <w:t>Building and Estates Engineering Procurement</w:t>
            </w:r>
          </w:p>
        </w:tc>
        <w:tc>
          <w:tcPr>
            <w:tcW w:w="4688" w:type="dxa"/>
          </w:tcPr>
          <w:p w14:paraId="7312A6E1" w14:textId="11D074CF" w:rsidR="00544210" w:rsidRPr="00D94DC3" w:rsidRDefault="00544210" w:rsidP="00544210">
            <w:pPr>
              <w:rPr>
                <w:rFonts w:ascii="Calibri" w:hAnsi="Calibri" w:cs="Calibri"/>
                <w:color w:val="000000"/>
                <w:shd w:val="clear" w:color="auto" w:fill="FFFFFF"/>
              </w:rPr>
            </w:pPr>
            <w:r w:rsidRPr="00D94DC3">
              <w:t>£0 to £</w:t>
            </w:r>
            <w:r>
              <w:t>30,000 inc. VAT</w:t>
            </w:r>
            <w:r w:rsidRPr="00D94DC3">
              <w:t xml:space="preserve"> (minimum one written quote)</w:t>
            </w:r>
          </w:p>
        </w:tc>
        <w:tc>
          <w:tcPr>
            <w:tcW w:w="3649" w:type="dxa"/>
          </w:tcPr>
          <w:p w14:paraId="2D98FBE7" w14:textId="6F305617" w:rsidR="00544210" w:rsidRPr="00D94DC3" w:rsidRDefault="00544210" w:rsidP="00544210">
            <w:r w:rsidRPr="00D94DC3">
              <w:t>Operational Procurement</w:t>
            </w:r>
          </w:p>
        </w:tc>
      </w:tr>
      <w:tr w:rsidR="000B01E2" w14:paraId="78251AA0" w14:textId="77777777" w:rsidTr="58F9EF44">
        <w:trPr>
          <w:trHeight w:val="1110"/>
        </w:trPr>
        <w:tc>
          <w:tcPr>
            <w:tcW w:w="0" w:type="auto"/>
            <w:vMerge/>
          </w:tcPr>
          <w:p w14:paraId="74B56180" w14:textId="77777777" w:rsidR="000B01E2" w:rsidRDefault="000B01E2" w:rsidP="000B01E2"/>
        </w:tc>
        <w:tc>
          <w:tcPr>
            <w:tcW w:w="4688" w:type="dxa"/>
          </w:tcPr>
          <w:p w14:paraId="6D6A693A" w14:textId="719CDE93" w:rsidR="000B01E2" w:rsidRPr="00D94DC3" w:rsidRDefault="004B0989" w:rsidP="000B01E2">
            <w:r w:rsidRPr="00D94DC3">
              <w:rPr>
                <w:rFonts w:ascii="Calibri" w:hAnsi="Calibri" w:cs="Calibri"/>
                <w:color w:val="000000"/>
                <w:shd w:val="clear" w:color="auto" w:fill="FFFFFF"/>
              </w:rPr>
              <w:t>£</w:t>
            </w:r>
            <w:r>
              <w:rPr>
                <w:rFonts w:ascii="Calibri" w:hAnsi="Calibri" w:cs="Calibri"/>
                <w:color w:val="000000"/>
                <w:shd w:val="clear" w:color="auto" w:fill="FFFFFF"/>
              </w:rPr>
              <w:t>30,000</w:t>
            </w:r>
            <w:r w:rsidRPr="00D94DC3">
              <w:rPr>
                <w:rFonts w:ascii="Calibri" w:hAnsi="Calibri" w:cs="Calibri"/>
                <w:color w:val="000000"/>
                <w:shd w:val="clear" w:color="auto" w:fill="FFFFFF"/>
              </w:rPr>
              <w:t xml:space="preserve"> to £ </w:t>
            </w:r>
            <w:r w:rsidRPr="00D94DC3">
              <w:rPr>
                <w:rFonts w:ascii="Calibri" w:hAnsi="Calibri" w:cs="Calibri"/>
                <w:color w:val="000000" w:themeColor="text1"/>
              </w:rPr>
              <w:t>139,688 inc. VAT</w:t>
            </w:r>
            <w:r>
              <w:rPr>
                <w:rFonts w:ascii="Calibri" w:hAnsi="Calibri" w:cs="Calibri"/>
                <w:color w:val="000000" w:themeColor="text1"/>
              </w:rPr>
              <w:t>: C</w:t>
            </w:r>
            <w:r w:rsidRPr="00D94DC3">
              <w:rPr>
                <w:rFonts w:ascii="Calibri" w:hAnsi="Calibri" w:cs="Calibri"/>
                <w:color w:val="000000"/>
                <w:shd w:val="clear" w:color="auto" w:fill="FFFFFF"/>
              </w:rPr>
              <w:t xml:space="preserve">ompetitive process, </w:t>
            </w:r>
            <w:r>
              <w:rPr>
                <w:rFonts w:ascii="Calibri" w:hAnsi="Calibri" w:cs="Calibri"/>
                <w:color w:val="000000"/>
                <w:shd w:val="clear" w:color="auto" w:fill="FFFFFF"/>
              </w:rPr>
              <w:t xml:space="preserve">minimum three written quotes, </w:t>
            </w:r>
            <w:r w:rsidRPr="00D94DC3">
              <w:rPr>
                <w:rFonts w:ascii="Calibri" w:hAnsi="Calibri" w:cs="Calibri"/>
                <w:color w:val="000000"/>
                <w:shd w:val="clear" w:color="auto" w:fill="FFFFFF"/>
              </w:rPr>
              <w:t xml:space="preserve">issued on </w:t>
            </w:r>
            <w:r w:rsidRPr="00D94DC3">
              <w:rPr>
                <w:rFonts w:ascii="Calibri" w:hAnsi="Calibri" w:cs="Calibri"/>
                <w:color w:val="000000" w:themeColor="text1"/>
              </w:rPr>
              <w:t>relevant regulated platform</w:t>
            </w:r>
            <w:r>
              <w:rPr>
                <w:rFonts w:ascii="Calibri" w:hAnsi="Calibri" w:cs="Calibri"/>
                <w:color w:val="000000"/>
                <w:shd w:val="clear" w:color="auto" w:fill="FFFFFF"/>
              </w:rPr>
              <w:t>. Must comply with current relevant Procurement Regulations.</w:t>
            </w:r>
          </w:p>
        </w:tc>
        <w:tc>
          <w:tcPr>
            <w:tcW w:w="3649" w:type="dxa"/>
          </w:tcPr>
          <w:p w14:paraId="2653CE7B" w14:textId="75B1DAB1" w:rsidR="000B01E2" w:rsidRPr="00D94DC3" w:rsidRDefault="004B0989" w:rsidP="000B01E2">
            <w:r>
              <w:rPr>
                <w:rFonts w:eastAsia="Calibri" w:cs="Arial"/>
                <w:color w:val="000000" w:themeColor="text1"/>
              </w:rPr>
              <w:t>Procurement Team</w:t>
            </w:r>
          </w:p>
        </w:tc>
      </w:tr>
      <w:tr w:rsidR="006F4381" w14:paraId="2B9F8B07" w14:textId="77777777" w:rsidTr="58F9EF44">
        <w:trPr>
          <w:trHeight w:val="1110"/>
        </w:trPr>
        <w:tc>
          <w:tcPr>
            <w:tcW w:w="0" w:type="auto"/>
            <w:vMerge/>
          </w:tcPr>
          <w:p w14:paraId="03B84B79" w14:textId="77777777" w:rsidR="006F4381" w:rsidRDefault="006F4381" w:rsidP="000B01E2"/>
        </w:tc>
        <w:tc>
          <w:tcPr>
            <w:tcW w:w="4688" w:type="dxa"/>
          </w:tcPr>
          <w:p w14:paraId="5034146F" w14:textId="50A21975" w:rsidR="006F4381" w:rsidRPr="00D94DC3" w:rsidRDefault="00335AD4" w:rsidP="000B01E2">
            <w:pPr>
              <w:rPr>
                <w:rFonts w:ascii="Calibri" w:hAnsi="Calibri" w:cs="Calibri"/>
                <w:color w:val="000000"/>
                <w:shd w:val="clear" w:color="auto" w:fill="FFFFFF"/>
              </w:rPr>
            </w:pPr>
            <w:r w:rsidRPr="69357CA3">
              <w:rPr>
                <w:rFonts w:eastAsia="Calibri" w:cs="Arial"/>
                <w:color w:val="000000" w:themeColor="text1"/>
              </w:rPr>
              <w:t xml:space="preserve">£139,689 - £5,372,609 </w:t>
            </w:r>
            <w:proofErr w:type="spellStart"/>
            <w:r w:rsidRPr="69357CA3">
              <w:rPr>
                <w:rFonts w:eastAsia="Calibri" w:cs="Arial"/>
                <w:color w:val="000000" w:themeColor="text1"/>
              </w:rPr>
              <w:t>inc</w:t>
            </w:r>
            <w:proofErr w:type="spellEnd"/>
            <w:r w:rsidRPr="69357CA3">
              <w:rPr>
                <w:rFonts w:eastAsia="Calibri" w:cs="Arial"/>
                <w:color w:val="000000" w:themeColor="text1"/>
              </w:rPr>
              <w:t xml:space="preserve"> VAT</w:t>
            </w:r>
            <w:r>
              <w:rPr>
                <w:rFonts w:eastAsia="Calibri" w:cs="Arial"/>
                <w:color w:val="000000" w:themeColor="text1"/>
              </w:rPr>
              <w:t xml:space="preserve">: </w:t>
            </w:r>
            <w:r w:rsidR="003B5165">
              <w:rPr>
                <w:rFonts w:eastAsia="Calibri" w:cs="Arial"/>
                <w:color w:val="000000" w:themeColor="text1"/>
              </w:rPr>
              <w:t xml:space="preserve">Formal competitive tender </w:t>
            </w:r>
            <w:r w:rsidR="003B5165" w:rsidRPr="00D94DC3">
              <w:rPr>
                <w:rFonts w:ascii="Calibri" w:hAnsi="Calibri" w:cs="Calibri"/>
                <w:color w:val="000000"/>
                <w:shd w:val="clear" w:color="auto" w:fill="FFFFFF"/>
              </w:rPr>
              <w:t>(competitive process via relevant regulated platform and/or framework)</w:t>
            </w:r>
            <w:r w:rsidR="003B5165">
              <w:rPr>
                <w:rFonts w:ascii="Calibri" w:hAnsi="Calibri" w:cs="Calibri"/>
                <w:color w:val="000000"/>
                <w:shd w:val="clear" w:color="auto" w:fill="FFFFFF"/>
              </w:rPr>
              <w:t>. Must comply with current relevant Procurement Regulations.</w:t>
            </w:r>
          </w:p>
        </w:tc>
        <w:tc>
          <w:tcPr>
            <w:tcW w:w="3649" w:type="dxa"/>
          </w:tcPr>
          <w:p w14:paraId="7900B7FE" w14:textId="6C1DDB0F" w:rsidR="006F4381" w:rsidRDefault="003B5165" w:rsidP="000B01E2">
            <w:pPr>
              <w:rPr>
                <w:rFonts w:eastAsia="Calibri" w:cs="Arial"/>
                <w:color w:val="000000" w:themeColor="text1"/>
              </w:rPr>
            </w:pPr>
            <w:r>
              <w:rPr>
                <w:rFonts w:eastAsia="Calibri" w:cs="Arial"/>
                <w:color w:val="000000" w:themeColor="text1"/>
              </w:rPr>
              <w:t>Procurement Team</w:t>
            </w:r>
          </w:p>
        </w:tc>
      </w:tr>
      <w:tr w:rsidR="003A4DC5" w14:paraId="65E97738" w14:textId="77777777" w:rsidTr="58F9EF44">
        <w:tc>
          <w:tcPr>
            <w:tcW w:w="0" w:type="auto"/>
            <w:vMerge/>
          </w:tcPr>
          <w:p w14:paraId="14511B8A" w14:textId="77777777" w:rsidR="006202B1" w:rsidRPr="00D94DC3" w:rsidRDefault="006202B1" w:rsidP="00FF34D7"/>
        </w:tc>
        <w:tc>
          <w:tcPr>
            <w:tcW w:w="4688" w:type="dxa"/>
          </w:tcPr>
          <w:p w14:paraId="069A4584" w14:textId="7B1431CA" w:rsidR="006202B1" w:rsidRPr="00D94DC3" w:rsidRDefault="006202B1" w:rsidP="00FF34D7">
            <w:pPr>
              <w:rPr>
                <w:rFonts w:ascii="Calibri" w:hAnsi="Calibri" w:cs="Calibri"/>
                <w:color w:val="000000"/>
                <w:shd w:val="clear" w:color="auto" w:fill="FFFFFF"/>
              </w:rPr>
            </w:pPr>
            <w:r w:rsidRPr="00D94DC3">
              <w:rPr>
                <w:rFonts w:ascii="Calibri" w:hAnsi="Calibri" w:cs="Calibri"/>
                <w:color w:val="000000"/>
                <w:shd w:val="clear" w:color="auto" w:fill="FFFFFF"/>
              </w:rPr>
              <w:t xml:space="preserve">£5,372,609 </w:t>
            </w:r>
            <w:proofErr w:type="spellStart"/>
            <w:r w:rsidRPr="00D94DC3">
              <w:rPr>
                <w:rFonts w:ascii="Calibri" w:hAnsi="Calibri" w:cs="Calibri"/>
                <w:color w:val="000000"/>
                <w:shd w:val="clear" w:color="auto" w:fill="FFFFFF"/>
              </w:rPr>
              <w:t>inc</w:t>
            </w:r>
            <w:proofErr w:type="spellEnd"/>
            <w:r w:rsidRPr="00D94DC3">
              <w:rPr>
                <w:rFonts w:ascii="Calibri" w:hAnsi="Calibri" w:cs="Calibri"/>
                <w:color w:val="000000"/>
                <w:shd w:val="clear" w:color="auto" w:fill="FFFFFF"/>
              </w:rPr>
              <w:t xml:space="preserve"> VAT and </w:t>
            </w:r>
            <w:r w:rsidR="00A03619">
              <w:rPr>
                <w:rFonts w:ascii="Calibri" w:hAnsi="Calibri" w:cs="Calibri"/>
                <w:color w:val="000000"/>
                <w:shd w:val="clear" w:color="auto" w:fill="FFFFFF"/>
              </w:rPr>
              <w:t xml:space="preserve">above: </w:t>
            </w:r>
            <w:r w:rsidR="00A03619" w:rsidRPr="09E39DE5">
              <w:rPr>
                <w:rFonts w:eastAsia="Calibri" w:cs="Arial"/>
                <w:color w:val="000000" w:themeColor="text1"/>
              </w:rPr>
              <w:t xml:space="preserve">UK FTS as per PCR15 and/or Procurement Act </w:t>
            </w:r>
            <w:r w:rsidR="00A03619">
              <w:rPr>
                <w:rFonts w:eastAsia="Calibri" w:cs="Arial"/>
                <w:color w:val="000000" w:themeColor="text1"/>
              </w:rPr>
              <w:t>20</w:t>
            </w:r>
            <w:r w:rsidR="00A03619" w:rsidRPr="09E39DE5">
              <w:rPr>
                <w:rFonts w:eastAsia="Calibri" w:cs="Arial"/>
                <w:color w:val="000000" w:themeColor="text1"/>
              </w:rPr>
              <w:t>23</w:t>
            </w:r>
            <w:r w:rsidR="00A03619">
              <w:rPr>
                <w:rFonts w:eastAsia="Calibri" w:cs="Arial"/>
                <w:color w:val="000000" w:themeColor="text1"/>
              </w:rPr>
              <w:t>. Formal Competitive Tender via relevant regulated platform or further competition via accredited framework</w:t>
            </w:r>
          </w:p>
        </w:tc>
        <w:tc>
          <w:tcPr>
            <w:tcW w:w="3649" w:type="dxa"/>
          </w:tcPr>
          <w:p w14:paraId="67699E42" w14:textId="532B3CDA" w:rsidR="006202B1" w:rsidRPr="00D94DC3" w:rsidRDefault="006202B1" w:rsidP="00FF34D7">
            <w:r w:rsidRPr="00D94DC3">
              <w:t>Procurement Team</w:t>
            </w:r>
          </w:p>
        </w:tc>
      </w:tr>
      <w:tr w:rsidR="003A4DC5" w14:paraId="4D69BBB3" w14:textId="77777777" w:rsidTr="58F9EF44">
        <w:tc>
          <w:tcPr>
            <w:tcW w:w="0" w:type="auto"/>
          </w:tcPr>
          <w:p w14:paraId="040B3330" w14:textId="01465B2C" w:rsidR="00097671" w:rsidRPr="00D94DC3" w:rsidRDefault="00097671" w:rsidP="00FF34D7">
            <w:r>
              <w:t>Healthcare Services Contract</w:t>
            </w:r>
            <w:r w:rsidR="00F800C7">
              <w:t>s</w:t>
            </w:r>
          </w:p>
        </w:tc>
        <w:tc>
          <w:tcPr>
            <w:tcW w:w="4688" w:type="dxa"/>
          </w:tcPr>
          <w:p w14:paraId="3CB758A8" w14:textId="1B456BF2" w:rsidR="00097671" w:rsidRPr="00D94DC3" w:rsidRDefault="00F800C7" w:rsidP="700E4D50">
            <w:pPr>
              <w:rPr>
                <w:rFonts w:ascii="Calibri" w:hAnsi="Calibri" w:cs="Calibri"/>
                <w:color w:val="000000" w:themeColor="text1"/>
              </w:rPr>
            </w:pPr>
            <w:r>
              <w:rPr>
                <w:rFonts w:ascii="Calibri" w:hAnsi="Calibri" w:cs="Calibri"/>
                <w:color w:val="000000" w:themeColor="text1"/>
              </w:rPr>
              <w:t>Must comply with Provider Selection Regime regulations and processes regardless of value</w:t>
            </w:r>
          </w:p>
        </w:tc>
        <w:tc>
          <w:tcPr>
            <w:tcW w:w="3649" w:type="dxa"/>
          </w:tcPr>
          <w:p w14:paraId="7C38F92E" w14:textId="77777777" w:rsidR="00097671" w:rsidRDefault="0043365A" w:rsidP="700E4D50">
            <w:r>
              <w:t>Commissioning &amp; Contracts Team</w:t>
            </w:r>
          </w:p>
          <w:p w14:paraId="60D102EA" w14:textId="603E3DB5" w:rsidR="00D66CC2" w:rsidRPr="006202B1" w:rsidRDefault="00D66CC2" w:rsidP="700E4D50">
            <w:r>
              <w:lastRenderedPageBreak/>
              <w:t>Procurement Team (where a competitive process is required)</w:t>
            </w:r>
          </w:p>
        </w:tc>
      </w:tr>
      <w:tr w:rsidR="003A4DC5" w14:paraId="40782EA1" w14:textId="77777777" w:rsidTr="58F9EF44">
        <w:tc>
          <w:tcPr>
            <w:tcW w:w="0" w:type="auto"/>
          </w:tcPr>
          <w:p w14:paraId="69A2B852" w14:textId="4EAED19E" w:rsidR="00A41A45" w:rsidRPr="00D94DC3" w:rsidRDefault="009E2871" w:rsidP="00FF34D7">
            <w:r w:rsidRPr="00D94DC3">
              <w:lastRenderedPageBreak/>
              <w:t>W</w:t>
            </w:r>
            <w:r w:rsidR="00A41A45" w:rsidRPr="00D94DC3">
              <w:t>aivers</w:t>
            </w:r>
          </w:p>
        </w:tc>
        <w:tc>
          <w:tcPr>
            <w:tcW w:w="4688" w:type="dxa"/>
          </w:tcPr>
          <w:p w14:paraId="70BB7186" w14:textId="2A13A06B" w:rsidR="00A41A45" w:rsidRPr="00D94DC3" w:rsidRDefault="00A41A45" w:rsidP="700E4D50">
            <w:pPr>
              <w:rPr>
                <w:rFonts w:ascii="Calibri" w:hAnsi="Calibri" w:cs="Calibri"/>
                <w:color w:val="000000" w:themeColor="text1"/>
              </w:rPr>
            </w:pPr>
            <w:r w:rsidRPr="00D94DC3">
              <w:rPr>
                <w:rFonts w:ascii="Calibri" w:hAnsi="Calibri" w:cs="Calibri"/>
                <w:color w:val="000000" w:themeColor="text1"/>
              </w:rPr>
              <w:t>£</w:t>
            </w:r>
            <w:r w:rsidR="00C87183">
              <w:rPr>
                <w:rFonts w:ascii="Calibri" w:hAnsi="Calibri" w:cs="Calibri"/>
                <w:color w:val="000000" w:themeColor="text1"/>
              </w:rPr>
              <w:t>30,000</w:t>
            </w:r>
            <w:r w:rsidRPr="00D94DC3">
              <w:rPr>
                <w:rFonts w:ascii="Calibri" w:hAnsi="Calibri" w:cs="Calibri"/>
                <w:color w:val="000000" w:themeColor="text1"/>
              </w:rPr>
              <w:t xml:space="preserve"> to £</w:t>
            </w:r>
            <w:r w:rsidR="7055D8F6" w:rsidRPr="00D94DC3">
              <w:rPr>
                <w:rFonts w:ascii="Calibri" w:hAnsi="Calibri" w:cs="Calibri"/>
                <w:color w:val="000000" w:themeColor="text1"/>
              </w:rPr>
              <w:t xml:space="preserve">139,688 </w:t>
            </w:r>
            <w:proofErr w:type="spellStart"/>
            <w:r w:rsidR="7055D8F6" w:rsidRPr="00D94DC3">
              <w:rPr>
                <w:rFonts w:ascii="Calibri" w:hAnsi="Calibri" w:cs="Calibri"/>
                <w:color w:val="000000" w:themeColor="text1"/>
              </w:rPr>
              <w:t>inc</w:t>
            </w:r>
            <w:proofErr w:type="spellEnd"/>
            <w:r w:rsidR="7055D8F6" w:rsidRPr="00D94DC3">
              <w:rPr>
                <w:rFonts w:ascii="Calibri" w:hAnsi="Calibri" w:cs="Calibri"/>
                <w:color w:val="000000" w:themeColor="text1"/>
              </w:rPr>
              <w:t xml:space="preserve"> VAT</w:t>
            </w:r>
            <w:r w:rsidRPr="00D94DC3">
              <w:rPr>
                <w:rFonts w:ascii="Calibri" w:hAnsi="Calibri" w:cs="Calibri"/>
                <w:color w:val="000000" w:themeColor="text1"/>
              </w:rPr>
              <w:t xml:space="preserve"> for goods and services</w:t>
            </w:r>
          </w:p>
          <w:p w14:paraId="7784782E" w14:textId="4DFDFBD1" w:rsidR="00A41A45" w:rsidRPr="00D94DC3" w:rsidRDefault="00A41A45" w:rsidP="700E4D50">
            <w:pPr>
              <w:rPr>
                <w:rFonts w:ascii="Calibri" w:hAnsi="Calibri" w:cs="Calibri"/>
                <w:color w:val="000000" w:themeColor="text1"/>
              </w:rPr>
            </w:pPr>
            <w:r w:rsidRPr="00D94DC3">
              <w:rPr>
                <w:rFonts w:ascii="Calibri" w:hAnsi="Calibri" w:cs="Calibri"/>
                <w:color w:val="000000" w:themeColor="text1"/>
              </w:rPr>
              <w:t>£</w:t>
            </w:r>
            <w:r w:rsidR="00C87183">
              <w:rPr>
                <w:rFonts w:ascii="Calibri" w:hAnsi="Calibri" w:cs="Calibri"/>
                <w:color w:val="000000" w:themeColor="text1"/>
              </w:rPr>
              <w:t>30,000</w:t>
            </w:r>
            <w:r w:rsidRPr="00D94DC3">
              <w:rPr>
                <w:rFonts w:ascii="Calibri" w:hAnsi="Calibri" w:cs="Calibri"/>
                <w:color w:val="000000" w:themeColor="text1"/>
              </w:rPr>
              <w:t xml:space="preserve"> to £</w:t>
            </w:r>
            <w:r w:rsidR="2A57B382" w:rsidRPr="00D94DC3">
              <w:rPr>
                <w:rFonts w:ascii="Calibri" w:hAnsi="Calibri" w:cs="Calibri"/>
                <w:color w:val="000000" w:themeColor="text1"/>
              </w:rPr>
              <w:t xml:space="preserve">5,372,609 </w:t>
            </w:r>
            <w:proofErr w:type="spellStart"/>
            <w:r w:rsidR="2A57B382" w:rsidRPr="00D94DC3">
              <w:rPr>
                <w:rFonts w:ascii="Calibri" w:hAnsi="Calibri" w:cs="Calibri"/>
                <w:color w:val="000000" w:themeColor="text1"/>
              </w:rPr>
              <w:t>inc</w:t>
            </w:r>
            <w:proofErr w:type="spellEnd"/>
            <w:r w:rsidR="2A57B382" w:rsidRPr="00D94DC3">
              <w:rPr>
                <w:rFonts w:ascii="Calibri" w:hAnsi="Calibri" w:cs="Calibri"/>
                <w:color w:val="000000" w:themeColor="text1"/>
              </w:rPr>
              <w:t xml:space="preserve"> VAT</w:t>
            </w:r>
            <w:r w:rsidRPr="00D94DC3">
              <w:rPr>
                <w:rFonts w:ascii="Calibri" w:hAnsi="Calibri" w:cs="Calibri"/>
                <w:color w:val="000000" w:themeColor="text1"/>
              </w:rPr>
              <w:t xml:space="preserve"> for works</w:t>
            </w:r>
          </w:p>
          <w:p w14:paraId="5D4383DD" w14:textId="03EA1ADF" w:rsidR="00A41A45" w:rsidRPr="00D94DC3" w:rsidRDefault="00A41A45" w:rsidP="700E4D50">
            <w:pPr>
              <w:rPr>
                <w:rFonts w:ascii="Calibri" w:hAnsi="Calibri" w:cs="Calibri"/>
                <w:color w:val="000000" w:themeColor="text1"/>
              </w:rPr>
            </w:pPr>
            <w:r w:rsidRPr="00D94DC3">
              <w:rPr>
                <w:rFonts w:ascii="Calibri" w:hAnsi="Calibri" w:cs="Calibri"/>
                <w:color w:val="000000" w:themeColor="text1"/>
              </w:rPr>
              <w:t>£</w:t>
            </w:r>
            <w:r w:rsidR="0C5A1DD8" w:rsidRPr="00D94DC3">
              <w:rPr>
                <w:rFonts w:ascii="Calibri" w:hAnsi="Calibri" w:cs="Calibri"/>
                <w:color w:val="000000" w:themeColor="text1"/>
              </w:rPr>
              <w:t xml:space="preserve">139,688 </w:t>
            </w:r>
            <w:proofErr w:type="spellStart"/>
            <w:r w:rsidR="0C5A1DD8" w:rsidRPr="00D94DC3">
              <w:rPr>
                <w:rFonts w:ascii="Calibri" w:hAnsi="Calibri" w:cs="Calibri"/>
                <w:color w:val="000000" w:themeColor="text1"/>
              </w:rPr>
              <w:t>inc</w:t>
            </w:r>
            <w:proofErr w:type="spellEnd"/>
            <w:r w:rsidR="0C5A1DD8" w:rsidRPr="00D94DC3">
              <w:rPr>
                <w:rFonts w:ascii="Calibri" w:hAnsi="Calibri" w:cs="Calibri"/>
                <w:color w:val="000000" w:themeColor="text1"/>
              </w:rPr>
              <w:t xml:space="preserve"> VAT</w:t>
            </w:r>
            <w:r w:rsidRPr="00D94DC3">
              <w:rPr>
                <w:rFonts w:ascii="Calibri" w:hAnsi="Calibri" w:cs="Calibri"/>
                <w:color w:val="000000" w:themeColor="text1"/>
              </w:rPr>
              <w:t xml:space="preserve"> and over for goods and services</w:t>
            </w:r>
          </w:p>
          <w:p w14:paraId="1AFA4BB9" w14:textId="1AB272DB" w:rsidR="00A41A45" w:rsidRPr="00D94DC3" w:rsidRDefault="00A41A45" w:rsidP="700E4D50">
            <w:pPr>
              <w:rPr>
                <w:rFonts w:ascii="Calibri" w:hAnsi="Calibri" w:cs="Calibri"/>
                <w:color w:val="000000" w:themeColor="text1"/>
              </w:rPr>
            </w:pPr>
            <w:r w:rsidRPr="00D94DC3">
              <w:rPr>
                <w:rFonts w:ascii="Calibri" w:hAnsi="Calibri" w:cs="Calibri"/>
                <w:color w:val="000000" w:themeColor="text1"/>
              </w:rPr>
              <w:t>£</w:t>
            </w:r>
            <w:r w:rsidR="01CF815A" w:rsidRPr="00D94DC3">
              <w:rPr>
                <w:rFonts w:ascii="Calibri" w:hAnsi="Calibri" w:cs="Calibri"/>
                <w:color w:val="000000" w:themeColor="text1"/>
              </w:rPr>
              <w:t xml:space="preserve">5,372,609 </w:t>
            </w:r>
            <w:proofErr w:type="spellStart"/>
            <w:r w:rsidR="01CF815A" w:rsidRPr="00D94DC3">
              <w:rPr>
                <w:rFonts w:ascii="Calibri" w:hAnsi="Calibri" w:cs="Calibri"/>
                <w:color w:val="000000" w:themeColor="text1"/>
              </w:rPr>
              <w:t>inc</w:t>
            </w:r>
            <w:proofErr w:type="spellEnd"/>
            <w:r w:rsidR="01CF815A" w:rsidRPr="00D94DC3">
              <w:rPr>
                <w:rFonts w:ascii="Calibri" w:hAnsi="Calibri" w:cs="Calibri"/>
                <w:color w:val="000000" w:themeColor="text1"/>
              </w:rPr>
              <w:t xml:space="preserve"> VAT</w:t>
            </w:r>
            <w:r w:rsidRPr="00D94DC3">
              <w:rPr>
                <w:rFonts w:ascii="Calibri" w:hAnsi="Calibri" w:cs="Calibri"/>
                <w:color w:val="000000" w:themeColor="text1"/>
              </w:rPr>
              <w:t xml:space="preserve"> and over for works</w:t>
            </w:r>
          </w:p>
          <w:p w14:paraId="372B313A" w14:textId="77777777" w:rsidR="007578BB" w:rsidRDefault="007578BB" w:rsidP="007578BB">
            <w:pPr>
              <w:rPr>
                <w:rFonts w:ascii="Calibri" w:hAnsi="Calibri" w:cs="Calibri"/>
                <w:color w:val="000000" w:themeColor="text1"/>
              </w:rPr>
            </w:pPr>
          </w:p>
          <w:p w14:paraId="56E4ECD7" w14:textId="648E5BCC" w:rsidR="007578BB" w:rsidRPr="00D94DC3" w:rsidRDefault="007578BB" w:rsidP="700E4D50">
            <w:pPr>
              <w:rPr>
                <w:rFonts w:ascii="Calibri" w:hAnsi="Calibri" w:cs="Calibri"/>
                <w:color w:val="000000" w:themeColor="text1"/>
              </w:rPr>
            </w:pPr>
            <w:r w:rsidRPr="007578BB">
              <w:rPr>
                <w:rFonts w:ascii="Calibri" w:hAnsi="Calibri" w:cs="Calibri"/>
                <w:color w:val="000000" w:themeColor="text1"/>
              </w:rPr>
              <w:t>Any contract in scope of PSR regulations regardless of value.</w:t>
            </w:r>
          </w:p>
          <w:p w14:paraId="2286139B" w14:textId="48E6519E" w:rsidR="00A41A45" w:rsidRPr="00D94DC3" w:rsidRDefault="00A41A45" w:rsidP="00FF34D7">
            <w:pPr>
              <w:rPr>
                <w:rFonts w:ascii="Calibri" w:hAnsi="Calibri" w:cs="Calibri"/>
                <w:color w:val="000000"/>
                <w:shd w:val="clear" w:color="auto" w:fill="FFFFFF"/>
              </w:rPr>
            </w:pPr>
          </w:p>
        </w:tc>
        <w:tc>
          <w:tcPr>
            <w:tcW w:w="3649" w:type="dxa"/>
          </w:tcPr>
          <w:p w14:paraId="6A5BDB1C" w14:textId="23AC7763" w:rsidR="00A41A45" w:rsidRPr="006202B1" w:rsidRDefault="00A41A45" w:rsidP="700E4D50">
            <w:r w:rsidRPr="006202B1">
              <w:t>C</w:t>
            </w:r>
            <w:r w:rsidR="00D232E1" w:rsidRPr="006202B1">
              <w:t>hief Finance Officer</w:t>
            </w:r>
          </w:p>
          <w:p w14:paraId="6F7D22CF" w14:textId="77777777" w:rsidR="00D232E1" w:rsidRPr="006202B1" w:rsidRDefault="00D232E1" w:rsidP="700E4D50"/>
          <w:p w14:paraId="4A653774" w14:textId="11F3D95D" w:rsidR="00A41A45" w:rsidRPr="006202B1" w:rsidRDefault="00A41A45" w:rsidP="700E4D50">
            <w:r w:rsidRPr="006202B1">
              <w:t>C</w:t>
            </w:r>
            <w:r w:rsidR="00E936B0" w:rsidRPr="006202B1">
              <w:t xml:space="preserve">hief </w:t>
            </w:r>
            <w:r w:rsidRPr="006202B1">
              <w:t>F</w:t>
            </w:r>
            <w:r w:rsidR="00E936B0" w:rsidRPr="006202B1">
              <w:t xml:space="preserve">inance </w:t>
            </w:r>
            <w:r w:rsidRPr="006202B1">
              <w:t>O</w:t>
            </w:r>
            <w:r w:rsidR="00E936B0" w:rsidRPr="006202B1">
              <w:t>fficer</w:t>
            </w:r>
          </w:p>
          <w:p w14:paraId="0BD53EED" w14:textId="2C1D392E" w:rsidR="00A41A45" w:rsidRPr="006202B1" w:rsidRDefault="00A41A45" w:rsidP="700E4D50">
            <w:r w:rsidRPr="006202B1">
              <w:t>C</w:t>
            </w:r>
            <w:r w:rsidR="00E936B0" w:rsidRPr="006202B1">
              <w:t>hief Executive</w:t>
            </w:r>
          </w:p>
          <w:p w14:paraId="542A0465" w14:textId="77777777" w:rsidR="006202B1" w:rsidRDefault="006202B1" w:rsidP="700E4D50"/>
          <w:p w14:paraId="581D738A" w14:textId="77777777" w:rsidR="00A41A45" w:rsidRDefault="00A41A45" w:rsidP="700E4D50">
            <w:r w:rsidRPr="006202B1">
              <w:t>C</w:t>
            </w:r>
            <w:r w:rsidR="00E936B0" w:rsidRPr="006202B1">
              <w:t>hief Executive</w:t>
            </w:r>
          </w:p>
          <w:p w14:paraId="5DBD4870" w14:textId="2D042813" w:rsidR="0F210B21" w:rsidRDefault="0F210B21"/>
          <w:p w14:paraId="0CAAF7C8" w14:textId="065FD73F" w:rsidR="00A41A45" w:rsidRPr="00D94DC3" w:rsidRDefault="00A41A45" w:rsidP="700E4D50">
            <w:pPr>
              <w:rPr>
                <w:i/>
                <w:iCs/>
              </w:rPr>
            </w:pPr>
            <w:r w:rsidRPr="006202B1">
              <w:t>C</w:t>
            </w:r>
            <w:r w:rsidR="00E936B0" w:rsidRPr="006202B1">
              <w:t>hief Executive</w:t>
            </w:r>
          </w:p>
        </w:tc>
      </w:tr>
      <w:tr w:rsidR="003A4DC5" w14:paraId="26269C75" w14:textId="77777777" w:rsidTr="58F9EF44">
        <w:tc>
          <w:tcPr>
            <w:tcW w:w="0" w:type="auto"/>
            <w:vMerge w:val="restart"/>
          </w:tcPr>
          <w:p w14:paraId="341D133F" w14:textId="6B94138C" w:rsidR="00C46A65" w:rsidRPr="00D94DC3" w:rsidRDefault="00C46A65" w:rsidP="00FF34D7">
            <w:r w:rsidRPr="00D94DC3">
              <w:t>Contract awards</w:t>
            </w:r>
          </w:p>
        </w:tc>
        <w:tc>
          <w:tcPr>
            <w:tcW w:w="4688" w:type="dxa"/>
          </w:tcPr>
          <w:p w14:paraId="5A781733" w14:textId="70379FF7" w:rsidR="00C46A65" w:rsidRPr="00D94DC3" w:rsidRDefault="00C46A65" w:rsidP="00FF34D7">
            <w:pPr>
              <w:rPr>
                <w:rFonts w:ascii="Calibri" w:hAnsi="Calibri" w:cs="Calibri"/>
                <w:color w:val="000000"/>
                <w:shd w:val="clear" w:color="auto" w:fill="FFFFFF"/>
              </w:rPr>
            </w:pPr>
            <w:r w:rsidRPr="00D94DC3">
              <w:rPr>
                <w:rFonts w:ascii="Calibri" w:hAnsi="Calibri" w:cs="Calibri"/>
                <w:color w:val="000000"/>
                <w:shd w:val="clear" w:color="auto" w:fill="FFFFFF"/>
              </w:rPr>
              <w:t xml:space="preserve">Up to £139,688 </w:t>
            </w:r>
            <w:proofErr w:type="spellStart"/>
            <w:r w:rsidRPr="00D94DC3">
              <w:rPr>
                <w:rFonts w:ascii="Calibri" w:hAnsi="Calibri" w:cs="Calibri"/>
                <w:color w:val="000000"/>
                <w:shd w:val="clear" w:color="auto" w:fill="FFFFFF"/>
              </w:rPr>
              <w:t>inc</w:t>
            </w:r>
            <w:proofErr w:type="spellEnd"/>
            <w:r w:rsidRPr="00D94DC3">
              <w:rPr>
                <w:rFonts w:ascii="Calibri" w:hAnsi="Calibri" w:cs="Calibri"/>
                <w:color w:val="000000"/>
                <w:shd w:val="clear" w:color="auto" w:fill="FFFFFF"/>
              </w:rPr>
              <w:t xml:space="preserve"> VAT</w:t>
            </w:r>
            <w:r w:rsidRPr="00D94DC3">
              <w:rPr>
                <w:rFonts w:ascii="Calibri" w:hAnsi="Calibri" w:cs="Calibri"/>
                <w:color w:val="000000" w:themeColor="text1"/>
              </w:rPr>
              <w:t xml:space="preserve"> </w:t>
            </w:r>
          </w:p>
        </w:tc>
        <w:tc>
          <w:tcPr>
            <w:tcW w:w="3649" w:type="dxa"/>
          </w:tcPr>
          <w:p w14:paraId="4C1EEC06" w14:textId="436A0A1B" w:rsidR="00C46A65" w:rsidRPr="00112FA8" w:rsidRDefault="00C46A65" w:rsidP="700E4D50">
            <w:r w:rsidRPr="00112FA8">
              <w:t>Category Managers</w:t>
            </w:r>
          </w:p>
        </w:tc>
      </w:tr>
      <w:tr w:rsidR="003A4DC5" w14:paraId="07BCECE7" w14:textId="77777777" w:rsidTr="58F9EF44">
        <w:tc>
          <w:tcPr>
            <w:tcW w:w="0" w:type="auto"/>
            <w:vMerge/>
          </w:tcPr>
          <w:p w14:paraId="74731FFD" w14:textId="34D2AA19" w:rsidR="00C46A65" w:rsidRPr="00D94DC3" w:rsidRDefault="00C46A65" w:rsidP="00FF34D7"/>
        </w:tc>
        <w:tc>
          <w:tcPr>
            <w:tcW w:w="4688" w:type="dxa"/>
          </w:tcPr>
          <w:p w14:paraId="7F9F2C5C" w14:textId="1C816217" w:rsidR="00C46A65" w:rsidRPr="00D94DC3" w:rsidRDefault="00C46A65" w:rsidP="00FF34D7">
            <w:pPr>
              <w:rPr>
                <w:rFonts w:ascii="Calibri" w:hAnsi="Calibri" w:cs="Calibri"/>
                <w:color w:val="000000"/>
                <w:shd w:val="clear" w:color="auto" w:fill="FFFFFF"/>
              </w:rPr>
            </w:pPr>
            <w:r w:rsidRPr="00D94DC3">
              <w:rPr>
                <w:rFonts w:ascii="Calibri" w:hAnsi="Calibri" w:cs="Calibri"/>
                <w:color w:val="000000"/>
                <w:shd w:val="clear" w:color="auto" w:fill="FFFFFF"/>
              </w:rPr>
              <w:t>Pharmaceutical products up to £249,999</w:t>
            </w:r>
          </w:p>
        </w:tc>
        <w:tc>
          <w:tcPr>
            <w:tcW w:w="3649" w:type="dxa"/>
          </w:tcPr>
          <w:p w14:paraId="1875C494" w14:textId="0A4E60FF" w:rsidR="00C46A65" w:rsidRPr="00112FA8" w:rsidRDefault="00C46A65" w:rsidP="00FF34D7">
            <w:r w:rsidRPr="00112FA8">
              <w:t>Chief Pharmacists</w:t>
            </w:r>
          </w:p>
        </w:tc>
      </w:tr>
      <w:tr w:rsidR="003A4DC5" w14:paraId="68C11365" w14:textId="77777777" w:rsidTr="58F9EF44">
        <w:tc>
          <w:tcPr>
            <w:tcW w:w="0" w:type="auto"/>
            <w:vMerge/>
          </w:tcPr>
          <w:p w14:paraId="4148B6BA" w14:textId="77777777" w:rsidR="00C46A65" w:rsidRPr="00D94DC3" w:rsidRDefault="00C46A65" w:rsidP="00FF34D7"/>
        </w:tc>
        <w:tc>
          <w:tcPr>
            <w:tcW w:w="4688" w:type="dxa"/>
          </w:tcPr>
          <w:p w14:paraId="1D96DB62" w14:textId="45C95A64" w:rsidR="00C46A65" w:rsidRPr="00D94DC3" w:rsidRDefault="00C46A65" w:rsidP="00FF34D7">
            <w:pPr>
              <w:rPr>
                <w:rFonts w:ascii="Calibri" w:hAnsi="Calibri" w:cs="Calibri"/>
                <w:color w:val="000000"/>
                <w:shd w:val="clear" w:color="auto" w:fill="FFFFFF"/>
              </w:rPr>
            </w:pPr>
            <w:r w:rsidRPr="00D94DC3">
              <w:rPr>
                <w:rFonts w:ascii="Calibri" w:hAnsi="Calibri" w:cs="Calibri"/>
                <w:color w:val="000000" w:themeColor="text1"/>
              </w:rPr>
              <w:t xml:space="preserve">£139,688 </w:t>
            </w:r>
            <w:proofErr w:type="spellStart"/>
            <w:r w:rsidRPr="00D94DC3">
              <w:rPr>
                <w:rFonts w:ascii="Calibri" w:hAnsi="Calibri" w:cs="Calibri"/>
                <w:color w:val="000000" w:themeColor="text1"/>
              </w:rPr>
              <w:t>inc</w:t>
            </w:r>
            <w:proofErr w:type="spellEnd"/>
            <w:r w:rsidRPr="00D94DC3">
              <w:rPr>
                <w:rFonts w:ascii="Calibri" w:hAnsi="Calibri" w:cs="Calibri"/>
                <w:color w:val="000000" w:themeColor="text1"/>
              </w:rPr>
              <w:t xml:space="preserve"> VAT to</w:t>
            </w:r>
            <w:r w:rsidRPr="00D94DC3">
              <w:rPr>
                <w:rFonts w:ascii="Calibri" w:hAnsi="Calibri" w:cs="Calibri"/>
                <w:color w:val="000000"/>
                <w:shd w:val="clear" w:color="auto" w:fill="FFFFFF"/>
              </w:rPr>
              <w:t xml:space="preserve"> £499,999</w:t>
            </w:r>
          </w:p>
        </w:tc>
        <w:tc>
          <w:tcPr>
            <w:tcW w:w="3649" w:type="dxa"/>
          </w:tcPr>
          <w:p w14:paraId="3F6B01F6" w14:textId="57A5B934" w:rsidR="00C46A65" w:rsidRPr="00D94DC3" w:rsidRDefault="00C46A65" w:rsidP="00FF34D7">
            <w:r w:rsidRPr="00D94DC3">
              <w:t>Head of Procurement - UHN</w:t>
            </w:r>
          </w:p>
        </w:tc>
      </w:tr>
      <w:tr w:rsidR="003A4DC5" w14:paraId="3F755CD2" w14:textId="77777777" w:rsidTr="58F9EF44">
        <w:tc>
          <w:tcPr>
            <w:tcW w:w="0" w:type="auto"/>
            <w:vMerge/>
          </w:tcPr>
          <w:p w14:paraId="0AA2F0B1" w14:textId="77777777" w:rsidR="00C46A65" w:rsidRPr="00D94DC3" w:rsidRDefault="00C46A65" w:rsidP="00FF34D7"/>
        </w:tc>
        <w:tc>
          <w:tcPr>
            <w:tcW w:w="4688" w:type="dxa"/>
          </w:tcPr>
          <w:p w14:paraId="27F872C5" w14:textId="6F65CAC8" w:rsidR="00C46A65" w:rsidRPr="00D94DC3" w:rsidRDefault="00C46A65" w:rsidP="00FF34D7">
            <w:pPr>
              <w:rPr>
                <w:rFonts w:ascii="Calibri" w:hAnsi="Calibri" w:cs="Calibri"/>
                <w:color w:val="000000"/>
                <w:shd w:val="clear" w:color="auto" w:fill="FFFFFF"/>
              </w:rPr>
            </w:pPr>
            <w:r w:rsidRPr="00D94DC3">
              <w:rPr>
                <w:rFonts w:ascii="Calibri" w:hAnsi="Calibri" w:cs="Calibri"/>
                <w:color w:val="000000"/>
                <w:shd w:val="clear" w:color="auto" w:fill="FFFFFF"/>
              </w:rPr>
              <w:t>£500,000 and above</w:t>
            </w:r>
          </w:p>
        </w:tc>
        <w:tc>
          <w:tcPr>
            <w:tcW w:w="3649" w:type="dxa"/>
          </w:tcPr>
          <w:p w14:paraId="0157B973" w14:textId="67A65418" w:rsidR="00C46A65" w:rsidRPr="00D94DC3" w:rsidRDefault="00C46A65" w:rsidP="00FF34D7">
            <w:r w:rsidRPr="00D94DC3">
              <w:t>Chief Finance Officer</w:t>
            </w:r>
          </w:p>
        </w:tc>
      </w:tr>
      <w:tr w:rsidR="003A4DC5" w14:paraId="415C563F" w14:textId="77777777" w:rsidTr="58F9EF44">
        <w:tc>
          <w:tcPr>
            <w:tcW w:w="0" w:type="auto"/>
            <w:vMerge/>
          </w:tcPr>
          <w:p w14:paraId="761F4DC4" w14:textId="77777777" w:rsidR="00C46A65" w:rsidRPr="00D94DC3" w:rsidRDefault="00C46A65" w:rsidP="00FF34D7"/>
        </w:tc>
        <w:tc>
          <w:tcPr>
            <w:tcW w:w="4688" w:type="dxa"/>
          </w:tcPr>
          <w:p w14:paraId="29F75B41" w14:textId="4EA089BB" w:rsidR="00C46A65" w:rsidRPr="00D94DC3" w:rsidRDefault="00C46A65" w:rsidP="00FF34D7">
            <w:pPr>
              <w:rPr>
                <w:rFonts w:ascii="Calibri" w:hAnsi="Calibri" w:cs="Calibri"/>
                <w:color w:val="000000"/>
                <w:shd w:val="clear" w:color="auto" w:fill="FFFFFF"/>
              </w:rPr>
            </w:pPr>
            <w:r>
              <w:rPr>
                <w:rFonts w:ascii="Calibri" w:hAnsi="Calibri" w:cs="Calibri"/>
                <w:color w:val="000000"/>
                <w:shd w:val="clear" w:color="auto" w:fill="FFFFFF"/>
              </w:rPr>
              <w:t>Healthcare Services Contracts</w:t>
            </w:r>
          </w:p>
        </w:tc>
        <w:tc>
          <w:tcPr>
            <w:tcW w:w="3649" w:type="dxa"/>
          </w:tcPr>
          <w:p w14:paraId="11749A9E" w14:textId="4B915465" w:rsidR="00C46A65" w:rsidRPr="00D15214" w:rsidRDefault="00D15214" w:rsidP="00FF34D7">
            <w:r>
              <w:t>Chief Finance Officer</w:t>
            </w:r>
          </w:p>
        </w:tc>
      </w:tr>
      <w:tr w:rsidR="003A4DC5" w14:paraId="556204BC" w14:textId="77777777" w:rsidTr="58F9EF44">
        <w:tc>
          <w:tcPr>
            <w:tcW w:w="0" w:type="auto"/>
            <w:vMerge w:val="restart"/>
          </w:tcPr>
          <w:p w14:paraId="3FDB6D39" w14:textId="7BD791DB" w:rsidR="006202B1" w:rsidRPr="00D94DC3" w:rsidRDefault="006202B1" w:rsidP="00FF34D7">
            <w:r w:rsidRPr="00D94DC3">
              <w:t>Approval of revenue business cases for new expenditure from internal or external sources of funding</w:t>
            </w:r>
          </w:p>
        </w:tc>
        <w:tc>
          <w:tcPr>
            <w:tcW w:w="4688" w:type="dxa"/>
          </w:tcPr>
          <w:p w14:paraId="5FF9E7E4" w14:textId="52164069" w:rsidR="006202B1" w:rsidRPr="00D94DC3" w:rsidRDefault="006202B1" w:rsidP="00FF34D7">
            <w:pPr>
              <w:rPr>
                <w:rFonts w:ascii="Calibri" w:hAnsi="Calibri" w:cs="Calibri"/>
                <w:color w:val="000000"/>
                <w:shd w:val="clear" w:color="auto" w:fill="FFFFFF"/>
              </w:rPr>
            </w:pPr>
            <w:r w:rsidRPr="00D94DC3">
              <w:rPr>
                <w:rFonts w:ascii="Calibri" w:hAnsi="Calibri" w:cs="Calibri"/>
                <w:color w:val="000000"/>
                <w:shd w:val="clear" w:color="auto" w:fill="FFFFFF"/>
              </w:rPr>
              <w:t>Where the scheme relates fully or in part to KGH and constitutes a Significant Transaction as defined within the Foundation Trust Constitution</w:t>
            </w:r>
          </w:p>
        </w:tc>
        <w:tc>
          <w:tcPr>
            <w:tcW w:w="3649" w:type="dxa"/>
          </w:tcPr>
          <w:p w14:paraId="1141FAE9" w14:textId="3B4B4A79" w:rsidR="006202B1" w:rsidRPr="00D94DC3" w:rsidRDefault="00064450" w:rsidP="00FF34D7">
            <w:r>
              <w:t xml:space="preserve">KGH </w:t>
            </w:r>
            <w:r w:rsidR="006202B1" w:rsidRPr="00D94DC3">
              <w:t>Board of Directors and Council of Governors</w:t>
            </w:r>
          </w:p>
        </w:tc>
      </w:tr>
      <w:tr w:rsidR="003A4DC5" w14:paraId="115EFC3B" w14:textId="77777777" w:rsidTr="58F9EF44">
        <w:tc>
          <w:tcPr>
            <w:tcW w:w="0" w:type="auto"/>
            <w:vMerge/>
          </w:tcPr>
          <w:p w14:paraId="2F505B04" w14:textId="021500F8" w:rsidR="006202B1" w:rsidRPr="00D94DC3" w:rsidRDefault="006202B1" w:rsidP="00FF34D7"/>
        </w:tc>
        <w:tc>
          <w:tcPr>
            <w:tcW w:w="4688" w:type="dxa"/>
          </w:tcPr>
          <w:p w14:paraId="38C0813E" w14:textId="21925CE3" w:rsidR="006202B1" w:rsidRPr="00D94DC3" w:rsidRDefault="006202B1" w:rsidP="00FF34D7">
            <w:pPr>
              <w:rPr>
                <w:rFonts w:ascii="Calibri" w:hAnsi="Calibri" w:cs="Calibri"/>
                <w:color w:val="000000"/>
                <w:shd w:val="clear" w:color="auto" w:fill="FFFFFF"/>
              </w:rPr>
            </w:pPr>
            <w:r w:rsidRPr="00D94DC3">
              <w:rPr>
                <w:rFonts w:ascii="Calibri" w:hAnsi="Calibri" w:cs="Calibri"/>
                <w:color w:val="000000"/>
                <w:shd w:val="clear" w:color="auto" w:fill="FFFFFF"/>
              </w:rPr>
              <w:t>Over £3 million</w:t>
            </w:r>
          </w:p>
        </w:tc>
        <w:tc>
          <w:tcPr>
            <w:tcW w:w="3649" w:type="dxa"/>
          </w:tcPr>
          <w:p w14:paraId="4C2B0ABA" w14:textId="693F8357" w:rsidR="006202B1" w:rsidRPr="00D94DC3" w:rsidRDefault="006202B1" w:rsidP="00FF34D7">
            <w:r w:rsidRPr="00D94DC3">
              <w:t>Board</w:t>
            </w:r>
            <w:r w:rsidR="00064450">
              <w:t>(</w:t>
            </w:r>
            <w:r w:rsidRPr="00D94DC3">
              <w:t>s</w:t>
            </w:r>
            <w:r w:rsidR="00064450">
              <w:t>)</w:t>
            </w:r>
            <w:r w:rsidRPr="00D94DC3">
              <w:t xml:space="preserve"> of Directors</w:t>
            </w:r>
          </w:p>
        </w:tc>
      </w:tr>
      <w:tr w:rsidR="003A4DC5" w14:paraId="0A7FD6B3" w14:textId="77777777" w:rsidTr="58F9EF44">
        <w:tc>
          <w:tcPr>
            <w:tcW w:w="0" w:type="auto"/>
            <w:vMerge/>
          </w:tcPr>
          <w:p w14:paraId="6AF1D9D6" w14:textId="77777777" w:rsidR="006202B1" w:rsidRPr="00D94DC3" w:rsidRDefault="006202B1" w:rsidP="00FF34D7"/>
        </w:tc>
        <w:tc>
          <w:tcPr>
            <w:tcW w:w="4688" w:type="dxa"/>
          </w:tcPr>
          <w:p w14:paraId="5B3ED0FD" w14:textId="56DD3F34" w:rsidR="006202B1" w:rsidRPr="00D94DC3" w:rsidRDefault="006202B1" w:rsidP="00FF34D7">
            <w:pPr>
              <w:rPr>
                <w:rFonts w:ascii="Calibri" w:hAnsi="Calibri" w:cs="Calibri"/>
                <w:color w:val="000000"/>
                <w:shd w:val="clear" w:color="auto" w:fill="FFFFFF"/>
              </w:rPr>
            </w:pPr>
            <w:r w:rsidRPr="00D94DC3">
              <w:rPr>
                <w:rFonts w:ascii="Calibri" w:hAnsi="Calibri" w:cs="Calibri"/>
                <w:color w:val="000000"/>
                <w:shd w:val="clear" w:color="auto" w:fill="FFFFFF"/>
              </w:rPr>
              <w:t>£1,000,000 to £2,999,999</w:t>
            </w:r>
          </w:p>
        </w:tc>
        <w:tc>
          <w:tcPr>
            <w:tcW w:w="3649" w:type="dxa"/>
          </w:tcPr>
          <w:p w14:paraId="13E469A2" w14:textId="548E3912" w:rsidR="006202B1" w:rsidRPr="00D94DC3" w:rsidRDefault="006202B1" w:rsidP="00FF34D7">
            <w:r w:rsidRPr="00D94DC3">
              <w:t>Finance and Investment Committee</w:t>
            </w:r>
          </w:p>
        </w:tc>
      </w:tr>
      <w:tr w:rsidR="003A4DC5" w14:paraId="4C5F09DC" w14:textId="77777777" w:rsidTr="58F9EF44">
        <w:tc>
          <w:tcPr>
            <w:tcW w:w="0" w:type="auto"/>
            <w:vMerge/>
          </w:tcPr>
          <w:p w14:paraId="28191010" w14:textId="77777777" w:rsidR="006202B1" w:rsidRPr="00D94DC3" w:rsidRDefault="006202B1" w:rsidP="00FF34D7"/>
        </w:tc>
        <w:tc>
          <w:tcPr>
            <w:tcW w:w="4688" w:type="dxa"/>
          </w:tcPr>
          <w:p w14:paraId="6489EF21" w14:textId="5525208D" w:rsidR="006202B1" w:rsidRPr="00D94DC3" w:rsidRDefault="006202B1" w:rsidP="00FF34D7">
            <w:pPr>
              <w:rPr>
                <w:rFonts w:ascii="Calibri" w:hAnsi="Calibri" w:cs="Calibri"/>
                <w:color w:val="000000"/>
                <w:shd w:val="clear" w:color="auto" w:fill="FFFFFF"/>
              </w:rPr>
            </w:pPr>
            <w:r w:rsidRPr="00D94DC3">
              <w:rPr>
                <w:rFonts w:ascii="Calibri" w:hAnsi="Calibri" w:cs="Calibri"/>
                <w:color w:val="000000"/>
                <w:shd w:val="clear" w:color="auto" w:fill="FFFFFF"/>
              </w:rPr>
              <w:t>Up to £999,999</w:t>
            </w:r>
          </w:p>
        </w:tc>
        <w:tc>
          <w:tcPr>
            <w:tcW w:w="3649" w:type="dxa"/>
          </w:tcPr>
          <w:p w14:paraId="1AA7C378" w14:textId="6372FC4A" w:rsidR="006202B1" w:rsidRPr="00D94DC3" w:rsidRDefault="006202B1" w:rsidP="00FF34D7">
            <w:r w:rsidRPr="00D94DC3">
              <w:t>Integrated Leadership Team (ILT)</w:t>
            </w:r>
          </w:p>
        </w:tc>
      </w:tr>
      <w:tr w:rsidR="003A4DC5" w14:paraId="70B9AAE7" w14:textId="77777777" w:rsidTr="58F9EF44">
        <w:tc>
          <w:tcPr>
            <w:tcW w:w="0" w:type="auto"/>
            <w:vMerge/>
          </w:tcPr>
          <w:p w14:paraId="3593D085" w14:textId="77777777" w:rsidR="006202B1" w:rsidRPr="00D94DC3" w:rsidRDefault="006202B1" w:rsidP="00FF34D7"/>
        </w:tc>
        <w:tc>
          <w:tcPr>
            <w:tcW w:w="4688" w:type="dxa"/>
          </w:tcPr>
          <w:p w14:paraId="02B34055" w14:textId="3A565EF5" w:rsidR="006202B1" w:rsidRPr="00D94DC3" w:rsidRDefault="006202B1" w:rsidP="00FF34D7">
            <w:pPr>
              <w:rPr>
                <w:rFonts w:ascii="Calibri" w:hAnsi="Calibri" w:cs="Calibri"/>
                <w:color w:val="000000"/>
                <w:shd w:val="clear" w:color="auto" w:fill="FFFFFF"/>
              </w:rPr>
            </w:pPr>
            <w:r w:rsidRPr="00D94DC3">
              <w:rPr>
                <w:rFonts w:ascii="Calibri" w:hAnsi="Calibri" w:cs="Calibri"/>
                <w:color w:val="000000"/>
                <w:shd w:val="clear" w:color="auto" w:fill="FFFFFF"/>
              </w:rPr>
              <w:t>Up to £250,000 (urgent items only)</w:t>
            </w:r>
          </w:p>
        </w:tc>
        <w:tc>
          <w:tcPr>
            <w:tcW w:w="3649" w:type="dxa"/>
          </w:tcPr>
          <w:p w14:paraId="31B7B154" w14:textId="035C3B56" w:rsidR="006202B1" w:rsidRPr="00D94DC3" w:rsidRDefault="006202B1" w:rsidP="00FF34D7">
            <w:r w:rsidRPr="00D94DC3">
              <w:t>Chief Finance Officer</w:t>
            </w:r>
          </w:p>
        </w:tc>
      </w:tr>
      <w:tr w:rsidR="003A4DC5" w14:paraId="46FCD23F" w14:textId="77777777" w:rsidTr="58F9EF44">
        <w:tc>
          <w:tcPr>
            <w:tcW w:w="0" w:type="auto"/>
            <w:vMerge w:val="restart"/>
          </w:tcPr>
          <w:p w14:paraId="4231B108" w14:textId="1F6C33CB" w:rsidR="006202B1" w:rsidRPr="00D94DC3" w:rsidRDefault="006202B1" w:rsidP="00FF34D7">
            <w:r w:rsidRPr="00D94DC3">
              <w:t>Approval of capital business cases for new expenditure from internal or external sources of funding</w:t>
            </w:r>
          </w:p>
        </w:tc>
        <w:tc>
          <w:tcPr>
            <w:tcW w:w="4688" w:type="dxa"/>
          </w:tcPr>
          <w:p w14:paraId="0761473E" w14:textId="1DCBCEFE" w:rsidR="006202B1" w:rsidRPr="00D94DC3" w:rsidRDefault="006202B1" w:rsidP="00FF34D7">
            <w:pPr>
              <w:rPr>
                <w:rFonts w:ascii="Calibri" w:hAnsi="Calibri" w:cs="Calibri"/>
                <w:color w:val="000000"/>
                <w:shd w:val="clear" w:color="auto" w:fill="FFFFFF"/>
              </w:rPr>
            </w:pPr>
            <w:r w:rsidRPr="00D94DC3">
              <w:rPr>
                <w:rFonts w:ascii="Calibri" w:hAnsi="Calibri" w:cs="Calibri"/>
                <w:color w:val="000000"/>
                <w:shd w:val="clear" w:color="auto" w:fill="FFFFFF"/>
              </w:rPr>
              <w:t>Where the scheme relates fully or in part to KGH and constitutes a Significant Transaction as defined within the Foundation Trust Constitution</w:t>
            </w:r>
          </w:p>
        </w:tc>
        <w:tc>
          <w:tcPr>
            <w:tcW w:w="3649" w:type="dxa"/>
          </w:tcPr>
          <w:p w14:paraId="39F6C601" w14:textId="0E39A23E" w:rsidR="006202B1" w:rsidRPr="00D94DC3" w:rsidRDefault="00456FBC" w:rsidP="00FF34D7">
            <w:r>
              <w:t xml:space="preserve">KGH </w:t>
            </w:r>
            <w:r w:rsidR="006202B1" w:rsidRPr="00D94DC3">
              <w:t>Board of Directors and KGH Council of Governors</w:t>
            </w:r>
          </w:p>
        </w:tc>
      </w:tr>
      <w:tr w:rsidR="003A4DC5" w14:paraId="6ADAE604" w14:textId="77777777" w:rsidTr="58F9EF44">
        <w:tc>
          <w:tcPr>
            <w:tcW w:w="0" w:type="auto"/>
            <w:vMerge/>
          </w:tcPr>
          <w:p w14:paraId="19819916" w14:textId="77777777" w:rsidR="006202B1" w:rsidRPr="00D94DC3" w:rsidRDefault="006202B1" w:rsidP="00FF34D7"/>
        </w:tc>
        <w:tc>
          <w:tcPr>
            <w:tcW w:w="4688" w:type="dxa"/>
          </w:tcPr>
          <w:p w14:paraId="1BDA9BE3" w14:textId="4EA549AE" w:rsidR="006202B1" w:rsidRPr="00D94DC3" w:rsidRDefault="006202B1" w:rsidP="00FF34D7">
            <w:pPr>
              <w:rPr>
                <w:rFonts w:ascii="Calibri" w:hAnsi="Calibri" w:cs="Calibri"/>
                <w:color w:val="000000"/>
                <w:shd w:val="clear" w:color="auto" w:fill="FFFFFF"/>
              </w:rPr>
            </w:pPr>
            <w:r w:rsidRPr="00D94DC3">
              <w:rPr>
                <w:rFonts w:ascii="Calibri" w:hAnsi="Calibri" w:cs="Calibri"/>
                <w:color w:val="000000"/>
                <w:shd w:val="clear" w:color="auto" w:fill="FFFFFF"/>
              </w:rPr>
              <w:t>Over £3,000,000</w:t>
            </w:r>
          </w:p>
        </w:tc>
        <w:tc>
          <w:tcPr>
            <w:tcW w:w="3649" w:type="dxa"/>
          </w:tcPr>
          <w:p w14:paraId="2C9B2477" w14:textId="516785CF" w:rsidR="006202B1" w:rsidRPr="00D94DC3" w:rsidRDefault="006202B1" w:rsidP="00FF34D7">
            <w:r w:rsidRPr="00D94DC3">
              <w:t>Boards of Directors</w:t>
            </w:r>
          </w:p>
        </w:tc>
      </w:tr>
      <w:tr w:rsidR="003A4DC5" w14:paraId="665BE486" w14:textId="77777777" w:rsidTr="58F9EF44">
        <w:tc>
          <w:tcPr>
            <w:tcW w:w="0" w:type="auto"/>
            <w:vMerge/>
          </w:tcPr>
          <w:p w14:paraId="5854B7A0" w14:textId="77777777" w:rsidR="006202B1" w:rsidRPr="00D94DC3" w:rsidRDefault="006202B1" w:rsidP="00FF34D7"/>
        </w:tc>
        <w:tc>
          <w:tcPr>
            <w:tcW w:w="4688" w:type="dxa"/>
          </w:tcPr>
          <w:p w14:paraId="45155722" w14:textId="630D5A2B" w:rsidR="006202B1" w:rsidRPr="00D94DC3" w:rsidRDefault="006202B1" w:rsidP="00FF34D7">
            <w:pPr>
              <w:rPr>
                <w:rFonts w:ascii="Calibri" w:hAnsi="Calibri" w:cs="Calibri"/>
                <w:color w:val="000000"/>
                <w:shd w:val="clear" w:color="auto" w:fill="FFFFFF"/>
              </w:rPr>
            </w:pPr>
            <w:r w:rsidRPr="00D94DC3">
              <w:rPr>
                <w:rFonts w:ascii="Calibri" w:hAnsi="Calibri" w:cs="Calibri"/>
                <w:color w:val="000000"/>
                <w:shd w:val="clear" w:color="auto" w:fill="FFFFFF"/>
              </w:rPr>
              <w:t>£1,000,000 to £2,999,999</w:t>
            </w:r>
          </w:p>
        </w:tc>
        <w:tc>
          <w:tcPr>
            <w:tcW w:w="3649" w:type="dxa"/>
          </w:tcPr>
          <w:p w14:paraId="5EBC7D4E" w14:textId="5DB9B94E" w:rsidR="006202B1" w:rsidRPr="00D94DC3" w:rsidRDefault="006202B1" w:rsidP="00FF34D7">
            <w:r w:rsidRPr="00D94DC3">
              <w:t>Finance and Investment Committee</w:t>
            </w:r>
          </w:p>
        </w:tc>
      </w:tr>
      <w:tr w:rsidR="003A4DC5" w14:paraId="62C042EC" w14:textId="77777777" w:rsidTr="58F9EF44">
        <w:tc>
          <w:tcPr>
            <w:tcW w:w="0" w:type="auto"/>
            <w:vMerge/>
          </w:tcPr>
          <w:p w14:paraId="0DA919F9" w14:textId="77777777" w:rsidR="006202B1" w:rsidRPr="00D94DC3" w:rsidRDefault="006202B1" w:rsidP="00FF34D7"/>
        </w:tc>
        <w:tc>
          <w:tcPr>
            <w:tcW w:w="4688" w:type="dxa"/>
          </w:tcPr>
          <w:p w14:paraId="2B561FD4" w14:textId="64114E59" w:rsidR="006202B1" w:rsidRPr="00D94DC3" w:rsidRDefault="006202B1" w:rsidP="00FF34D7">
            <w:pPr>
              <w:rPr>
                <w:rFonts w:ascii="Calibri" w:hAnsi="Calibri" w:cs="Calibri"/>
                <w:color w:val="000000"/>
                <w:shd w:val="clear" w:color="auto" w:fill="FFFFFF"/>
              </w:rPr>
            </w:pPr>
            <w:r w:rsidRPr="00D94DC3">
              <w:rPr>
                <w:rFonts w:ascii="Calibri" w:hAnsi="Calibri" w:cs="Calibri"/>
                <w:color w:val="000000"/>
                <w:shd w:val="clear" w:color="auto" w:fill="FFFFFF"/>
              </w:rPr>
              <w:t>£500,000 to £999,999</w:t>
            </w:r>
          </w:p>
        </w:tc>
        <w:tc>
          <w:tcPr>
            <w:tcW w:w="3649" w:type="dxa"/>
          </w:tcPr>
          <w:p w14:paraId="220FCE9A" w14:textId="10B9A41A" w:rsidR="006202B1" w:rsidRPr="00D94DC3" w:rsidRDefault="006202B1" w:rsidP="00FF34D7">
            <w:r w:rsidRPr="00D94DC3">
              <w:t>Integrated Leadership Team</w:t>
            </w:r>
          </w:p>
        </w:tc>
      </w:tr>
      <w:tr w:rsidR="003A4DC5" w14:paraId="487AE7BE" w14:textId="77777777" w:rsidTr="58F9EF44">
        <w:tc>
          <w:tcPr>
            <w:tcW w:w="0" w:type="auto"/>
            <w:vMerge/>
          </w:tcPr>
          <w:p w14:paraId="3D8EA7F6" w14:textId="77777777" w:rsidR="006202B1" w:rsidRPr="00D94DC3" w:rsidRDefault="006202B1" w:rsidP="00FF34D7"/>
        </w:tc>
        <w:tc>
          <w:tcPr>
            <w:tcW w:w="4688" w:type="dxa"/>
          </w:tcPr>
          <w:p w14:paraId="24CE5FA9" w14:textId="5F9E9D2D" w:rsidR="006202B1" w:rsidRPr="00D94DC3" w:rsidRDefault="006202B1" w:rsidP="00FF34D7">
            <w:pPr>
              <w:rPr>
                <w:rFonts w:ascii="Calibri" w:hAnsi="Calibri" w:cs="Calibri"/>
                <w:color w:val="000000"/>
                <w:shd w:val="clear" w:color="auto" w:fill="FFFFFF"/>
              </w:rPr>
            </w:pPr>
            <w:r w:rsidRPr="00D94DC3">
              <w:rPr>
                <w:rFonts w:ascii="Calibri" w:hAnsi="Calibri" w:cs="Calibri"/>
                <w:color w:val="000000"/>
                <w:shd w:val="clear" w:color="auto" w:fill="FFFFFF"/>
              </w:rPr>
              <w:t>£250,000 to £499,999</w:t>
            </w:r>
          </w:p>
        </w:tc>
        <w:tc>
          <w:tcPr>
            <w:tcW w:w="3649" w:type="dxa"/>
          </w:tcPr>
          <w:p w14:paraId="1C38A153" w14:textId="78930D8B" w:rsidR="006202B1" w:rsidRPr="00D94DC3" w:rsidRDefault="006202B1" w:rsidP="00FF34D7">
            <w:r w:rsidRPr="00D94DC3">
              <w:t>Capital Committee</w:t>
            </w:r>
          </w:p>
        </w:tc>
      </w:tr>
      <w:tr w:rsidR="003A4DC5" w14:paraId="3C9D3564" w14:textId="77777777" w:rsidTr="58F9EF44">
        <w:tc>
          <w:tcPr>
            <w:tcW w:w="0" w:type="auto"/>
            <w:vMerge/>
          </w:tcPr>
          <w:p w14:paraId="266F6190" w14:textId="77777777" w:rsidR="006202B1" w:rsidRPr="00D94DC3" w:rsidRDefault="006202B1" w:rsidP="00FF34D7"/>
        </w:tc>
        <w:tc>
          <w:tcPr>
            <w:tcW w:w="4688" w:type="dxa"/>
          </w:tcPr>
          <w:p w14:paraId="19FE8B62" w14:textId="1E3452A2" w:rsidR="006202B1" w:rsidRPr="00D94DC3" w:rsidRDefault="006202B1" w:rsidP="00FF34D7">
            <w:pPr>
              <w:rPr>
                <w:rFonts w:ascii="Calibri" w:hAnsi="Calibri" w:cs="Calibri"/>
                <w:color w:val="000000"/>
                <w:shd w:val="clear" w:color="auto" w:fill="FFFFFF"/>
              </w:rPr>
            </w:pPr>
            <w:r w:rsidRPr="00D94DC3">
              <w:rPr>
                <w:rFonts w:ascii="Calibri" w:hAnsi="Calibri" w:cs="Calibri"/>
                <w:color w:val="000000"/>
                <w:shd w:val="clear" w:color="auto" w:fill="FFFFFF"/>
              </w:rPr>
              <w:t>Up to £249,999</w:t>
            </w:r>
          </w:p>
        </w:tc>
        <w:tc>
          <w:tcPr>
            <w:tcW w:w="3649" w:type="dxa"/>
          </w:tcPr>
          <w:p w14:paraId="5535FFAC" w14:textId="402BED0F" w:rsidR="006202B1" w:rsidRPr="00D94DC3" w:rsidRDefault="006202B1" w:rsidP="00FF34D7">
            <w:r w:rsidRPr="00D94DC3">
              <w:rPr>
                <w:color w:val="000000" w:themeColor="text1"/>
              </w:rPr>
              <w:t>Capital Sub-Committees: Digital, Medical Equipment, Estates</w:t>
            </w:r>
          </w:p>
        </w:tc>
      </w:tr>
      <w:tr w:rsidR="003A4DC5" w14:paraId="31505E1F" w14:textId="77777777" w:rsidTr="58F9EF44">
        <w:tc>
          <w:tcPr>
            <w:tcW w:w="0" w:type="auto"/>
          </w:tcPr>
          <w:p w14:paraId="5246D10C" w14:textId="5E986A17" w:rsidR="00A41A45" w:rsidRPr="00D94DC3" w:rsidRDefault="00A41A45" w:rsidP="00FF34D7">
            <w:r w:rsidRPr="00D94DC3">
              <w:t xml:space="preserve">Approval of orders and payments for capital expenditure </w:t>
            </w:r>
          </w:p>
        </w:tc>
        <w:tc>
          <w:tcPr>
            <w:tcW w:w="4688" w:type="dxa"/>
          </w:tcPr>
          <w:p w14:paraId="01CE947A" w14:textId="08793A53" w:rsidR="00A41A45" w:rsidRPr="00D94DC3" w:rsidRDefault="00A41A45" w:rsidP="00FF34D7">
            <w:pPr>
              <w:rPr>
                <w:rFonts w:ascii="Calibri" w:hAnsi="Calibri" w:cs="Calibri"/>
                <w:color w:val="000000"/>
                <w:shd w:val="clear" w:color="auto" w:fill="FFFFFF"/>
              </w:rPr>
            </w:pPr>
            <w:r w:rsidRPr="00D94DC3">
              <w:t>Within approved allocations and business cases (subject to variance provisions below)</w:t>
            </w:r>
          </w:p>
        </w:tc>
        <w:tc>
          <w:tcPr>
            <w:tcW w:w="3649" w:type="dxa"/>
          </w:tcPr>
          <w:p w14:paraId="06A6F7EA" w14:textId="77777777" w:rsidR="00A41A45" w:rsidRPr="00D94DC3" w:rsidRDefault="00A41A45" w:rsidP="00FF34D7">
            <w:r w:rsidRPr="00D94DC3">
              <w:t>Capital Committee Chair</w:t>
            </w:r>
          </w:p>
          <w:p w14:paraId="072EE61D" w14:textId="77777777" w:rsidR="00A41A45" w:rsidRPr="00D94DC3" w:rsidRDefault="00A41A45" w:rsidP="00FF34D7">
            <w:r w:rsidRPr="00D94DC3">
              <w:t>Capital Sub-Committee Chairs</w:t>
            </w:r>
          </w:p>
          <w:p w14:paraId="6D22BB00" w14:textId="7C37788D" w:rsidR="00A41A45" w:rsidRPr="00D94DC3" w:rsidRDefault="00A41A45" w:rsidP="00FF34D7">
            <w:r w:rsidRPr="00D94DC3">
              <w:lastRenderedPageBreak/>
              <w:t>Programme Senior Responsible Owners (SRO)</w:t>
            </w:r>
          </w:p>
        </w:tc>
      </w:tr>
      <w:tr w:rsidR="003A4DC5" w14:paraId="4CC69427" w14:textId="77777777" w:rsidTr="58F9EF44">
        <w:tc>
          <w:tcPr>
            <w:tcW w:w="0" w:type="auto"/>
            <w:vMerge w:val="restart"/>
          </w:tcPr>
          <w:p w14:paraId="09966146" w14:textId="1B22CBE6" w:rsidR="00653730" w:rsidRPr="00D94DC3" w:rsidRDefault="00653730" w:rsidP="00FF34D7">
            <w:r w:rsidRPr="00D94DC3">
              <w:lastRenderedPageBreak/>
              <w:t>Approval of capital variance (underspends and overspends) compared to original business case value</w:t>
            </w:r>
          </w:p>
        </w:tc>
        <w:tc>
          <w:tcPr>
            <w:tcW w:w="4688" w:type="dxa"/>
          </w:tcPr>
          <w:p w14:paraId="691E691C" w14:textId="7898966D" w:rsidR="00653730" w:rsidRPr="00D94DC3" w:rsidRDefault="00653730" w:rsidP="00FF34D7">
            <w:pPr>
              <w:rPr>
                <w:rFonts w:ascii="Calibri" w:hAnsi="Calibri" w:cs="Calibri"/>
                <w:color w:val="000000"/>
                <w:shd w:val="clear" w:color="auto" w:fill="FFFFFF"/>
              </w:rPr>
            </w:pPr>
            <w:r>
              <w:rPr>
                <w:rFonts w:ascii="Calibri" w:hAnsi="Calibri" w:cs="Calibri"/>
                <w:color w:val="000000"/>
                <w:shd w:val="clear" w:color="auto" w:fill="FFFFFF"/>
              </w:rPr>
              <w:t>B</w:t>
            </w:r>
            <w:r w:rsidRPr="00D94DC3">
              <w:rPr>
                <w:rFonts w:ascii="Calibri" w:hAnsi="Calibri" w:cs="Calibri"/>
                <w:color w:val="000000"/>
                <w:shd w:val="clear" w:color="auto" w:fill="FFFFFF"/>
              </w:rPr>
              <w:t>elow 5%</w:t>
            </w:r>
          </w:p>
        </w:tc>
        <w:tc>
          <w:tcPr>
            <w:tcW w:w="3649" w:type="dxa"/>
          </w:tcPr>
          <w:p w14:paraId="4EB3373B" w14:textId="1A54E152" w:rsidR="00653730" w:rsidRPr="00D94DC3" w:rsidRDefault="00653730" w:rsidP="00FF34D7">
            <w:r w:rsidRPr="00D94DC3">
              <w:t>Project or Programme Board or Capital Sub-Committee</w:t>
            </w:r>
          </w:p>
        </w:tc>
      </w:tr>
      <w:tr w:rsidR="003A4DC5" w14:paraId="5BCB79A9" w14:textId="77777777" w:rsidTr="58F9EF44">
        <w:tc>
          <w:tcPr>
            <w:tcW w:w="0" w:type="auto"/>
            <w:vMerge/>
          </w:tcPr>
          <w:p w14:paraId="03FE847B" w14:textId="77777777" w:rsidR="00653730" w:rsidRPr="00D94DC3" w:rsidRDefault="00653730" w:rsidP="00FF34D7"/>
        </w:tc>
        <w:tc>
          <w:tcPr>
            <w:tcW w:w="4688" w:type="dxa"/>
          </w:tcPr>
          <w:p w14:paraId="562D0D04" w14:textId="628C1F2C" w:rsidR="00653730" w:rsidRPr="00D94DC3" w:rsidRDefault="00653730" w:rsidP="00FF34D7">
            <w:pPr>
              <w:rPr>
                <w:rFonts w:ascii="Calibri" w:hAnsi="Calibri" w:cs="Calibri"/>
                <w:color w:val="000000"/>
                <w:shd w:val="clear" w:color="auto" w:fill="FFFFFF"/>
              </w:rPr>
            </w:pPr>
            <w:r w:rsidRPr="00D94DC3">
              <w:rPr>
                <w:rFonts w:ascii="Calibri" w:hAnsi="Calibri" w:cs="Calibri"/>
                <w:color w:val="000000"/>
                <w:shd w:val="clear" w:color="auto" w:fill="FFFFFF"/>
              </w:rPr>
              <w:t>5-20%</w:t>
            </w:r>
          </w:p>
        </w:tc>
        <w:tc>
          <w:tcPr>
            <w:tcW w:w="3649" w:type="dxa"/>
          </w:tcPr>
          <w:p w14:paraId="19594459" w14:textId="2E524F55" w:rsidR="00653730" w:rsidRPr="00D94DC3" w:rsidRDefault="00653730" w:rsidP="00FF34D7">
            <w:r w:rsidRPr="00D94DC3">
              <w:t>Capital Committee</w:t>
            </w:r>
          </w:p>
        </w:tc>
      </w:tr>
      <w:tr w:rsidR="003A4DC5" w14:paraId="7E831B99" w14:textId="77777777" w:rsidTr="58F9EF44">
        <w:tc>
          <w:tcPr>
            <w:tcW w:w="0" w:type="auto"/>
            <w:vMerge/>
          </w:tcPr>
          <w:p w14:paraId="17600C01" w14:textId="77777777" w:rsidR="00653730" w:rsidRPr="00D94DC3" w:rsidRDefault="00653730" w:rsidP="00FF34D7"/>
        </w:tc>
        <w:tc>
          <w:tcPr>
            <w:tcW w:w="4688" w:type="dxa"/>
          </w:tcPr>
          <w:p w14:paraId="5AB94B91" w14:textId="5EB0187F" w:rsidR="00653730" w:rsidRPr="00D94DC3" w:rsidRDefault="00653730" w:rsidP="00FF34D7">
            <w:pPr>
              <w:rPr>
                <w:rFonts w:ascii="Calibri" w:hAnsi="Calibri" w:cs="Calibri"/>
                <w:color w:val="000000"/>
                <w:shd w:val="clear" w:color="auto" w:fill="FFFFFF"/>
              </w:rPr>
            </w:pPr>
            <w:r w:rsidRPr="00D94DC3">
              <w:rPr>
                <w:rFonts w:ascii="Calibri" w:hAnsi="Calibri" w:cs="Calibri"/>
                <w:color w:val="000000"/>
                <w:shd w:val="clear" w:color="auto" w:fill="FFFFFF"/>
              </w:rPr>
              <w:t>20% to 50%</w:t>
            </w:r>
          </w:p>
        </w:tc>
        <w:tc>
          <w:tcPr>
            <w:tcW w:w="3649" w:type="dxa"/>
          </w:tcPr>
          <w:p w14:paraId="1194E547" w14:textId="1E4EBEBA" w:rsidR="00653730" w:rsidRPr="00D94DC3" w:rsidRDefault="00653730" w:rsidP="00FF34D7">
            <w:r w:rsidRPr="00D94DC3">
              <w:t>Integrated Leadership Team</w:t>
            </w:r>
          </w:p>
        </w:tc>
      </w:tr>
      <w:tr w:rsidR="003A4DC5" w14:paraId="73DE0DC1" w14:textId="77777777" w:rsidTr="58F9EF44">
        <w:tc>
          <w:tcPr>
            <w:tcW w:w="0" w:type="auto"/>
            <w:vMerge/>
          </w:tcPr>
          <w:p w14:paraId="6E25D23D" w14:textId="77777777" w:rsidR="00653730" w:rsidRPr="00D94DC3" w:rsidRDefault="00653730" w:rsidP="00FF34D7"/>
        </w:tc>
        <w:tc>
          <w:tcPr>
            <w:tcW w:w="4688" w:type="dxa"/>
          </w:tcPr>
          <w:p w14:paraId="3BFF51AA" w14:textId="55958CEC" w:rsidR="00653730" w:rsidRPr="00D94DC3" w:rsidRDefault="00653730" w:rsidP="00FF34D7">
            <w:pPr>
              <w:rPr>
                <w:rFonts w:ascii="Calibri" w:hAnsi="Calibri" w:cs="Calibri"/>
                <w:color w:val="000000"/>
                <w:shd w:val="clear" w:color="auto" w:fill="FFFFFF"/>
              </w:rPr>
            </w:pPr>
            <w:r w:rsidRPr="00D94DC3">
              <w:rPr>
                <w:rFonts w:ascii="Calibri" w:hAnsi="Calibri" w:cs="Calibri"/>
                <w:color w:val="000000"/>
                <w:shd w:val="clear" w:color="auto" w:fill="FFFFFF"/>
              </w:rPr>
              <w:t>Over 50%</w:t>
            </w:r>
          </w:p>
        </w:tc>
        <w:tc>
          <w:tcPr>
            <w:tcW w:w="3649" w:type="dxa"/>
          </w:tcPr>
          <w:p w14:paraId="4CECC8FD" w14:textId="6EE3D857" w:rsidR="00653730" w:rsidRPr="00D94DC3" w:rsidRDefault="00653730" w:rsidP="00FF34D7">
            <w:r w:rsidRPr="00D94DC3">
              <w:t>Finance and Investment Committee</w:t>
            </w:r>
          </w:p>
        </w:tc>
      </w:tr>
      <w:tr w:rsidR="003A4DC5" w14:paraId="341DEA89" w14:textId="77777777" w:rsidTr="58F9EF44">
        <w:tc>
          <w:tcPr>
            <w:tcW w:w="0" w:type="auto"/>
            <w:vMerge w:val="restart"/>
          </w:tcPr>
          <w:p w14:paraId="75F8B775" w14:textId="68A54A81" w:rsidR="00653730" w:rsidRPr="00D94DC3" w:rsidRDefault="00653730" w:rsidP="00FF34D7">
            <w:r w:rsidRPr="00D94DC3">
              <w:t>Asset disposals – Net Book Value for Asset Register Items including accelerated depreciation</w:t>
            </w:r>
          </w:p>
        </w:tc>
        <w:tc>
          <w:tcPr>
            <w:tcW w:w="4688" w:type="dxa"/>
          </w:tcPr>
          <w:p w14:paraId="61A2FBC3" w14:textId="49C78779" w:rsidR="00653730" w:rsidRPr="00D94DC3" w:rsidRDefault="00653730" w:rsidP="00FF34D7">
            <w:pPr>
              <w:rPr>
                <w:rFonts w:ascii="Calibri" w:hAnsi="Calibri" w:cs="Calibri"/>
                <w:color w:val="000000"/>
                <w:shd w:val="clear" w:color="auto" w:fill="FFFFFF"/>
              </w:rPr>
            </w:pPr>
            <w:r w:rsidRPr="00D94DC3">
              <w:rPr>
                <w:rFonts w:ascii="Calibri" w:hAnsi="Calibri" w:cs="Calibri"/>
                <w:color w:val="000000"/>
                <w:shd w:val="clear" w:color="auto" w:fill="FFFFFF"/>
              </w:rPr>
              <w:t>Land and Buildings – any value</w:t>
            </w:r>
          </w:p>
        </w:tc>
        <w:tc>
          <w:tcPr>
            <w:tcW w:w="3649" w:type="dxa"/>
          </w:tcPr>
          <w:p w14:paraId="44A15636" w14:textId="78A9DD11" w:rsidR="00653730" w:rsidRPr="00D94DC3" w:rsidRDefault="00653730" w:rsidP="00FF34D7">
            <w:r w:rsidRPr="00D94DC3">
              <w:t>Board of Directors (for the Trust disposing of the asset)</w:t>
            </w:r>
          </w:p>
        </w:tc>
      </w:tr>
      <w:tr w:rsidR="003A4DC5" w14:paraId="35846162" w14:textId="77777777" w:rsidTr="58F9EF44">
        <w:tc>
          <w:tcPr>
            <w:tcW w:w="0" w:type="auto"/>
            <w:vMerge/>
          </w:tcPr>
          <w:p w14:paraId="626CA9CE" w14:textId="77777777" w:rsidR="00653730" w:rsidRPr="00D94DC3" w:rsidRDefault="00653730" w:rsidP="00FF34D7"/>
        </w:tc>
        <w:tc>
          <w:tcPr>
            <w:tcW w:w="4688" w:type="dxa"/>
          </w:tcPr>
          <w:p w14:paraId="7DBB38CC" w14:textId="27787236" w:rsidR="00653730" w:rsidRPr="00D94DC3" w:rsidRDefault="00653730" w:rsidP="00FF34D7">
            <w:pPr>
              <w:rPr>
                <w:rFonts w:ascii="Calibri" w:hAnsi="Calibri" w:cs="Calibri"/>
                <w:color w:val="000000"/>
                <w:shd w:val="clear" w:color="auto" w:fill="FFFFFF"/>
              </w:rPr>
            </w:pPr>
            <w:r w:rsidRPr="00D94DC3">
              <w:rPr>
                <w:rFonts w:ascii="Calibri" w:hAnsi="Calibri" w:cs="Calibri"/>
                <w:color w:val="000000"/>
                <w:shd w:val="clear" w:color="auto" w:fill="FFFFFF"/>
              </w:rPr>
              <w:t>All other assets: above £10,000</w:t>
            </w:r>
          </w:p>
        </w:tc>
        <w:tc>
          <w:tcPr>
            <w:tcW w:w="3649" w:type="dxa"/>
          </w:tcPr>
          <w:p w14:paraId="127ED8B5" w14:textId="33CB7412" w:rsidR="00653730" w:rsidRPr="00D94DC3" w:rsidRDefault="00653730" w:rsidP="00FF34D7">
            <w:r w:rsidRPr="00D94DC3">
              <w:t>Chief Finance Officer</w:t>
            </w:r>
          </w:p>
        </w:tc>
      </w:tr>
      <w:tr w:rsidR="003A4DC5" w14:paraId="3C7963C0" w14:textId="77777777" w:rsidTr="58F9EF44">
        <w:tc>
          <w:tcPr>
            <w:tcW w:w="0" w:type="auto"/>
            <w:vMerge/>
          </w:tcPr>
          <w:p w14:paraId="2C315EF1" w14:textId="77777777" w:rsidR="00653730" w:rsidRPr="00D94DC3" w:rsidRDefault="00653730" w:rsidP="00FF34D7"/>
        </w:tc>
        <w:tc>
          <w:tcPr>
            <w:tcW w:w="4688" w:type="dxa"/>
          </w:tcPr>
          <w:p w14:paraId="7D14197D" w14:textId="1DA02EA6" w:rsidR="00653730" w:rsidRPr="00D94DC3" w:rsidRDefault="00653730" w:rsidP="00FF34D7">
            <w:pPr>
              <w:rPr>
                <w:rFonts w:ascii="Calibri" w:hAnsi="Calibri" w:cs="Calibri"/>
                <w:color w:val="000000"/>
                <w:shd w:val="clear" w:color="auto" w:fill="FFFFFF"/>
              </w:rPr>
            </w:pPr>
            <w:r w:rsidRPr="00D94DC3">
              <w:rPr>
                <w:rFonts w:ascii="Calibri" w:hAnsi="Calibri" w:cs="Calibri"/>
                <w:color w:val="000000"/>
                <w:shd w:val="clear" w:color="auto" w:fill="FFFFFF"/>
              </w:rPr>
              <w:t>Disposal of X-ray films up to £9,999</w:t>
            </w:r>
          </w:p>
        </w:tc>
        <w:tc>
          <w:tcPr>
            <w:tcW w:w="3649" w:type="dxa"/>
          </w:tcPr>
          <w:p w14:paraId="0722DDBB" w14:textId="68C87DE0" w:rsidR="00653730" w:rsidRPr="00D94DC3" w:rsidRDefault="00653730" w:rsidP="00FF34D7">
            <w:r w:rsidRPr="00D94DC3">
              <w:t>Radiology Manager</w:t>
            </w:r>
          </w:p>
        </w:tc>
      </w:tr>
      <w:tr w:rsidR="003A4DC5" w14:paraId="082AB1C5" w14:textId="77777777" w:rsidTr="58F9EF44">
        <w:tc>
          <w:tcPr>
            <w:tcW w:w="0" w:type="auto"/>
            <w:vMerge/>
          </w:tcPr>
          <w:p w14:paraId="3FE560A0" w14:textId="77777777" w:rsidR="00653730" w:rsidRPr="00D94DC3" w:rsidRDefault="00653730" w:rsidP="00FF34D7"/>
        </w:tc>
        <w:tc>
          <w:tcPr>
            <w:tcW w:w="4688" w:type="dxa"/>
          </w:tcPr>
          <w:p w14:paraId="5DB8B7C9" w14:textId="4897BAF0" w:rsidR="00653730" w:rsidRPr="00D94DC3" w:rsidRDefault="00653730" w:rsidP="00FF34D7">
            <w:pPr>
              <w:rPr>
                <w:rFonts w:ascii="Calibri" w:hAnsi="Calibri" w:cs="Calibri"/>
                <w:color w:val="000000"/>
                <w:shd w:val="clear" w:color="auto" w:fill="FFFFFF"/>
              </w:rPr>
            </w:pPr>
            <w:r w:rsidRPr="00D94DC3">
              <w:rPr>
                <w:rFonts w:ascii="Calibri" w:hAnsi="Calibri" w:cs="Calibri"/>
                <w:color w:val="000000"/>
                <w:shd w:val="clear" w:color="auto" w:fill="FFFFFF"/>
              </w:rPr>
              <w:t>Disposal of mechanical and engineering plant up to £9,999</w:t>
            </w:r>
          </w:p>
        </w:tc>
        <w:tc>
          <w:tcPr>
            <w:tcW w:w="3649" w:type="dxa"/>
          </w:tcPr>
          <w:p w14:paraId="126F75CF" w14:textId="0216333E" w:rsidR="00653730" w:rsidRPr="00D94DC3" w:rsidRDefault="00653730" w:rsidP="00FF34D7">
            <w:r w:rsidRPr="00D94DC3">
              <w:t>Director of Estates</w:t>
            </w:r>
            <w:r w:rsidR="00C960D2">
              <w:t xml:space="preserve"> and</w:t>
            </w:r>
            <w:r w:rsidRPr="00D94DC3">
              <w:t xml:space="preserve"> Facilities </w:t>
            </w:r>
          </w:p>
        </w:tc>
      </w:tr>
      <w:tr w:rsidR="003A4DC5" w14:paraId="3B6EE50B" w14:textId="77777777" w:rsidTr="58F9EF44">
        <w:tc>
          <w:tcPr>
            <w:tcW w:w="0" w:type="auto"/>
            <w:vMerge/>
          </w:tcPr>
          <w:p w14:paraId="1EAA8AF1" w14:textId="77777777" w:rsidR="00653730" w:rsidRPr="00D94DC3" w:rsidRDefault="00653730" w:rsidP="00FF34D7"/>
        </w:tc>
        <w:tc>
          <w:tcPr>
            <w:tcW w:w="4688" w:type="dxa"/>
          </w:tcPr>
          <w:p w14:paraId="0FA10B88" w14:textId="74EA2CD5" w:rsidR="00653730" w:rsidRPr="00D94DC3" w:rsidRDefault="00653730" w:rsidP="00FF34D7">
            <w:pPr>
              <w:rPr>
                <w:rFonts w:ascii="Calibri" w:hAnsi="Calibri" w:cs="Calibri"/>
                <w:color w:val="000000"/>
                <w:shd w:val="clear" w:color="auto" w:fill="FFFFFF"/>
              </w:rPr>
            </w:pPr>
            <w:r w:rsidRPr="00D94DC3">
              <w:rPr>
                <w:rFonts w:ascii="Calibri" w:hAnsi="Calibri" w:cs="Calibri"/>
                <w:color w:val="000000"/>
                <w:shd w:val="clear" w:color="auto" w:fill="FFFFFF"/>
              </w:rPr>
              <w:t>Disposal of other equipment up to £9,999</w:t>
            </w:r>
          </w:p>
        </w:tc>
        <w:tc>
          <w:tcPr>
            <w:tcW w:w="3649" w:type="dxa"/>
          </w:tcPr>
          <w:p w14:paraId="30441AED" w14:textId="6D15807B" w:rsidR="00653730" w:rsidRPr="00D94DC3" w:rsidRDefault="00653730" w:rsidP="00FF34D7">
            <w:r w:rsidRPr="00D94DC3">
              <w:t>Head of Procurement</w:t>
            </w:r>
          </w:p>
        </w:tc>
      </w:tr>
    </w:tbl>
    <w:p w14:paraId="3146E814" w14:textId="77777777" w:rsidR="008379BF" w:rsidRDefault="008379BF" w:rsidP="00FF34D7">
      <w:pPr>
        <w:rPr>
          <w:b/>
          <w:bCs/>
          <w:sz w:val="28"/>
          <w:szCs w:val="28"/>
        </w:rPr>
      </w:pPr>
    </w:p>
    <w:p w14:paraId="1BE94B90" w14:textId="1D24CCB6" w:rsidR="00DF2552" w:rsidRDefault="00DF2552" w:rsidP="00DF2552">
      <w:pPr>
        <w:rPr>
          <w:b/>
          <w:bCs/>
          <w:sz w:val="28"/>
          <w:szCs w:val="28"/>
        </w:rPr>
      </w:pPr>
      <w:r>
        <w:rPr>
          <w:b/>
          <w:bCs/>
          <w:sz w:val="28"/>
          <w:szCs w:val="28"/>
        </w:rPr>
        <w:br w:type="page"/>
      </w:r>
      <w:r w:rsidR="008E7907">
        <w:rPr>
          <w:b/>
          <w:bCs/>
          <w:sz w:val="28"/>
          <w:szCs w:val="28"/>
        </w:rPr>
        <w:lastRenderedPageBreak/>
        <w:t xml:space="preserve">Section 7 - </w:t>
      </w:r>
      <w:r w:rsidRPr="00FF34D7">
        <w:rPr>
          <w:b/>
          <w:bCs/>
          <w:sz w:val="28"/>
          <w:szCs w:val="28"/>
        </w:rPr>
        <w:t xml:space="preserve">Decisions and functions delegated to </w:t>
      </w:r>
      <w:r>
        <w:rPr>
          <w:b/>
          <w:bCs/>
          <w:sz w:val="28"/>
          <w:szCs w:val="28"/>
        </w:rPr>
        <w:t xml:space="preserve">Officers in accordance with Section </w:t>
      </w:r>
      <w:r w:rsidR="007B2051">
        <w:rPr>
          <w:b/>
          <w:bCs/>
          <w:sz w:val="28"/>
          <w:szCs w:val="28"/>
        </w:rPr>
        <w:t>2</w:t>
      </w:r>
      <w:r>
        <w:rPr>
          <w:b/>
          <w:bCs/>
          <w:sz w:val="28"/>
          <w:szCs w:val="28"/>
        </w:rPr>
        <w:t xml:space="preserve"> above</w:t>
      </w:r>
    </w:p>
    <w:p w14:paraId="55538790" w14:textId="2A632F13" w:rsidR="00C51567" w:rsidRDefault="0004512B" w:rsidP="009B4D41">
      <w:r>
        <w:t>Individuals with delegated</w:t>
      </w:r>
      <w:r w:rsidR="00D317B9">
        <w:t xml:space="preserve"> </w:t>
      </w:r>
      <w:r w:rsidR="003B7346">
        <w:t xml:space="preserve">authority may make operational arrangements </w:t>
      </w:r>
      <w:r w:rsidR="006B2D99">
        <w:t xml:space="preserve">for the business exercise of specific functions within approved budget and policy framework, whilst </w:t>
      </w:r>
      <w:r w:rsidR="00946652">
        <w:t>remai</w:t>
      </w:r>
      <w:r w:rsidR="006A4CFD">
        <w:t>ning, and being held to account by the Board of Directors, for the exercise of such functions.</w:t>
      </w:r>
    </w:p>
    <w:p w14:paraId="01DC3078" w14:textId="2334A922" w:rsidR="000F01A3" w:rsidRPr="000F01A3" w:rsidRDefault="000F01A3" w:rsidP="000F01A3">
      <w:pPr>
        <w:rPr>
          <w:b/>
          <w:bCs/>
        </w:rPr>
      </w:pPr>
      <w:r w:rsidRPr="000F01A3">
        <w:rPr>
          <w:b/>
          <w:bCs/>
        </w:rPr>
        <w:t>NOTE: items marked * may not be further delegated except with the written approval of the</w:t>
      </w:r>
      <w:r>
        <w:rPr>
          <w:b/>
          <w:bCs/>
        </w:rPr>
        <w:t xml:space="preserve"> named Officer holding the delegation</w:t>
      </w:r>
      <w:r w:rsidRPr="000F01A3">
        <w:rPr>
          <w:b/>
          <w:bCs/>
        </w:rPr>
        <w:t>, stating the reasons for, and duration and extent of, additional delegations which should be temporary in nature.</w:t>
      </w:r>
    </w:p>
    <w:tbl>
      <w:tblPr>
        <w:tblStyle w:val="TableGrid"/>
        <w:tblW w:w="0" w:type="auto"/>
        <w:tblLook w:val="04A0" w:firstRow="1" w:lastRow="0" w:firstColumn="1" w:lastColumn="0" w:noHBand="0" w:noVBand="1"/>
      </w:tblPr>
      <w:tblGrid>
        <w:gridCol w:w="3227"/>
        <w:gridCol w:w="7049"/>
        <w:gridCol w:w="3716"/>
      </w:tblGrid>
      <w:tr w:rsidR="003323A3" w14:paraId="66DB0E6D" w14:textId="77777777" w:rsidTr="58F9EF44">
        <w:trPr>
          <w:tblHeader/>
        </w:trPr>
        <w:tc>
          <w:tcPr>
            <w:tcW w:w="0" w:type="auto"/>
          </w:tcPr>
          <w:p w14:paraId="136DD850" w14:textId="37D0A2D9" w:rsidR="003323A3" w:rsidRPr="00653730" w:rsidRDefault="003323A3" w:rsidP="0018544B">
            <w:pPr>
              <w:rPr>
                <w:rFonts w:cstheme="minorHAnsi"/>
                <w:b/>
                <w:bCs/>
              </w:rPr>
            </w:pPr>
            <w:r w:rsidRPr="00653730">
              <w:rPr>
                <w:rFonts w:cstheme="minorHAnsi"/>
                <w:b/>
                <w:bCs/>
              </w:rPr>
              <w:t>Subject</w:t>
            </w:r>
          </w:p>
        </w:tc>
        <w:tc>
          <w:tcPr>
            <w:tcW w:w="0" w:type="auto"/>
          </w:tcPr>
          <w:p w14:paraId="7D50F89B" w14:textId="30DFC3F8" w:rsidR="003323A3" w:rsidRPr="00653730" w:rsidRDefault="003323A3" w:rsidP="0018544B">
            <w:pPr>
              <w:rPr>
                <w:rFonts w:cstheme="minorHAnsi"/>
                <w:b/>
                <w:bCs/>
              </w:rPr>
            </w:pPr>
            <w:r w:rsidRPr="00653730">
              <w:rPr>
                <w:rFonts w:cstheme="minorHAnsi"/>
                <w:b/>
                <w:bCs/>
              </w:rPr>
              <w:t>Delegated function</w:t>
            </w:r>
          </w:p>
        </w:tc>
        <w:tc>
          <w:tcPr>
            <w:tcW w:w="0" w:type="auto"/>
          </w:tcPr>
          <w:p w14:paraId="097C7557" w14:textId="77777777" w:rsidR="003323A3" w:rsidRPr="00653730" w:rsidRDefault="003323A3" w:rsidP="0018544B">
            <w:pPr>
              <w:rPr>
                <w:rFonts w:cstheme="minorHAnsi"/>
                <w:b/>
                <w:bCs/>
              </w:rPr>
            </w:pPr>
            <w:r w:rsidRPr="00653730">
              <w:rPr>
                <w:rFonts w:cstheme="minorHAnsi"/>
                <w:b/>
                <w:bCs/>
              </w:rPr>
              <w:t>Delegated to</w:t>
            </w:r>
          </w:p>
        </w:tc>
      </w:tr>
      <w:tr w:rsidR="003323A3" w14:paraId="2CB95049" w14:textId="77777777" w:rsidTr="58F9EF44">
        <w:tc>
          <w:tcPr>
            <w:tcW w:w="0" w:type="auto"/>
          </w:tcPr>
          <w:p w14:paraId="388891F4" w14:textId="7BE8FA31" w:rsidR="003323A3" w:rsidRPr="00B769E9" w:rsidRDefault="003323A3" w:rsidP="0018544B">
            <w:pPr>
              <w:rPr>
                <w:rStyle w:val="normaltextrun"/>
                <w:rFonts w:cstheme="minorHAnsi"/>
                <w:color w:val="000000"/>
                <w:bdr w:val="none" w:sz="0" w:space="0" w:color="auto" w:frame="1"/>
              </w:rPr>
            </w:pPr>
            <w:r w:rsidRPr="00B769E9">
              <w:rPr>
                <w:rStyle w:val="normaltextrun"/>
                <w:rFonts w:cstheme="minorHAnsi"/>
                <w:color w:val="000000"/>
                <w:bdr w:val="none" w:sz="0" w:space="0" w:color="auto" w:frame="1"/>
              </w:rPr>
              <w:t>G</w:t>
            </w:r>
            <w:r w:rsidRPr="00B769E9">
              <w:rPr>
                <w:rStyle w:val="normaltextrun"/>
                <w:rFonts w:cstheme="minorHAnsi"/>
                <w:bdr w:val="none" w:sz="0" w:space="0" w:color="auto" w:frame="1"/>
              </w:rPr>
              <w:t>eneral enabling provision (</w:t>
            </w:r>
            <w:proofErr w:type="spellStart"/>
            <w:r w:rsidRPr="00B769E9">
              <w:rPr>
                <w:rStyle w:val="normaltextrun"/>
                <w:rFonts w:cstheme="minorHAnsi"/>
                <w:bdr w:val="none" w:sz="0" w:space="0" w:color="auto" w:frame="1"/>
              </w:rPr>
              <w:t>i</w:t>
            </w:r>
            <w:proofErr w:type="spellEnd"/>
            <w:r w:rsidRPr="00B769E9">
              <w:rPr>
                <w:rStyle w:val="normaltextrun"/>
                <w:rFonts w:cstheme="minorHAnsi"/>
                <w:bdr w:val="none" w:sz="0" w:space="0" w:color="auto" w:frame="1"/>
              </w:rPr>
              <w:t>) a</w:t>
            </w:r>
            <w:r w:rsidRPr="00B769E9">
              <w:rPr>
                <w:rFonts w:cstheme="minorHAnsi"/>
              </w:rPr>
              <w:t>s per paragraph 2.2 above</w:t>
            </w:r>
          </w:p>
        </w:tc>
        <w:tc>
          <w:tcPr>
            <w:tcW w:w="0" w:type="auto"/>
          </w:tcPr>
          <w:p w14:paraId="6A541441" w14:textId="5659D28F" w:rsidR="003323A3" w:rsidRPr="00653730" w:rsidRDefault="003323A3" w:rsidP="0018544B">
            <w:pPr>
              <w:rPr>
                <w:rStyle w:val="normaltextrun"/>
                <w:rFonts w:cstheme="minorHAnsi"/>
                <w:color w:val="000000"/>
                <w:bdr w:val="none" w:sz="0" w:space="0" w:color="auto" w:frame="1"/>
              </w:rPr>
            </w:pPr>
            <w:r w:rsidRPr="00653730">
              <w:rPr>
                <w:rStyle w:val="normaltextrun"/>
                <w:rFonts w:cstheme="minorHAnsi"/>
                <w:color w:val="000000"/>
                <w:bdr w:val="none" w:sz="0" w:space="0" w:color="auto" w:frame="1"/>
              </w:rPr>
              <w:t>All functions not reserved to the Boards of Directors, Committees or other bodies within this scheme of delegation</w:t>
            </w:r>
          </w:p>
        </w:tc>
        <w:tc>
          <w:tcPr>
            <w:tcW w:w="0" w:type="auto"/>
          </w:tcPr>
          <w:p w14:paraId="369A00EB" w14:textId="14CE0300" w:rsidR="003323A3" w:rsidRPr="00653730" w:rsidRDefault="003323A3" w:rsidP="0018544B">
            <w:pPr>
              <w:rPr>
                <w:rFonts w:cstheme="minorHAnsi"/>
              </w:rPr>
            </w:pPr>
            <w:r w:rsidRPr="00653730">
              <w:rPr>
                <w:rFonts w:cstheme="minorHAnsi"/>
              </w:rPr>
              <w:t>Chief Executive and Accounting/Accountable Officer</w:t>
            </w:r>
          </w:p>
        </w:tc>
      </w:tr>
      <w:tr w:rsidR="003323A3" w14:paraId="2042A195" w14:textId="77777777" w:rsidTr="58F9EF44">
        <w:tc>
          <w:tcPr>
            <w:tcW w:w="0" w:type="auto"/>
          </w:tcPr>
          <w:p w14:paraId="70FD041B" w14:textId="6EFB9F50" w:rsidR="003323A3" w:rsidRPr="00B769E9" w:rsidRDefault="003323A3" w:rsidP="0018544B">
            <w:pPr>
              <w:rPr>
                <w:rStyle w:val="normaltextrun"/>
                <w:rFonts w:cstheme="minorHAnsi"/>
                <w:color w:val="000000"/>
                <w:bdr w:val="none" w:sz="0" w:space="0" w:color="auto" w:frame="1"/>
              </w:rPr>
            </w:pPr>
            <w:r w:rsidRPr="00B769E9">
              <w:rPr>
                <w:rStyle w:val="normaltextrun"/>
                <w:rFonts w:cstheme="minorHAnsi"/>
                <w:color w:val="000000"/>
                <w:bdr w:val="none" w:sz="0" w:space="0" w:color="auto" w:frame="1"/>
              </w:rPr>
              <w:t>General enabling provision (ii) a</w:t>
            </w:r>
            <w:r w:rsidRPr="00B769E9">
              <w:rPr>
                <w:rFonts w:cstheme="minorHAnsi"/>
              </w:rPr>
              <w:t>s per paragraph 2.2 above</w:t>
            </w:r>
          </w:p>
        </w:tc>
        <w:tc>
          <w:tcPr>
            <w:tcW w:w="0" w:type="auto"/>
          </w:tcPr>
          <w:p w14:paraId="3ED6A0F1" w14:textId="77777777" w:rsidR="003323A3" w:rsidRPr="00653730" w:rsidRDefault="003323A3" w:rsidP="009F4DB4">
            <w:pPr>
              <w:rPr>
                <w:rFonts w:cstheme="minorHAnsi"/>
                <w:bCs/>
              </w:rPr>
            </w:pPr>
            <w:r w:rsidRPr="00653730">
              <w:rPr>
                <w:rFonts w:cstheme="minorHAnsi"/>
                <w:bCs/>
              </w:rPr>
              <w:t>Except where reserved by this scheme of delegation, statute, regulation, Accounting and Accountable Officer memoranda or Standing Orders of the Trusts, the Accounting and Accountable Officer(s) delegates all powers, duties and responsibilities to the UHN Chief Executive Officer.</w:t>
            </w:r>
          </w:p>
          <w:p w14:paraId="35937F30" w14:textId="77777777" w:rsidR="003323A3" w:rsidRPr="00653730" w:rsidRDefault="003323A3" w:rsidP="0018544B">
            <w:pPr>
              <w:rPr>
                <w:rStyle w:val="normaltextrun"/>
                <w:rFonts w:cstheme="minorHAnsi"/>
                <w:color w:val="000000"/>
                <w:bdr w:val="none" w:sz="0" w:space="0" w:color="auto" w:frame="1"/>
              </w:rPr>
            </w:pPr>
          </w:p>
        </w:tc>
        <w:tc>
          <w:tcPr>
            <w:tcW w:w="0" w:type="auto"/>
          </w:tcPr>
          <w:p w14:paraId="7683262E" w14:textId="07ADD28F" w:rsidR="003323A3" w:rsidRPr="00653730" w:rsidRDefault="003323A3" w:rsidP="0018544B">
            <w:pPr>
              <w:rPr>
                <w:rFonts w:cstheme="minorHAnsi"/>
              </w:rPr>
            </w:pPr>
            <w:r w:rsidRPr="00653730">
              <w:rPr>
                <w:rFonts w:cstheme="minorHAnsi"/>
              </w:rPr>
              <w:t>UHN Chief Executive</w:t>
            </w:r>
          </w:p>
        </w:tc>
      </w:tr>
      <w:tr w:rsidR="003323A3" w14:paraId="4270CE8C" w14:textId="77777777" w:rsidTr="58F9EF44">
        <w:tc>
          <w:tcPr>
            <w:tcW w:w="0" w:type="auto"/>
          </w:tcPr>
          <w:p w14:paraId="058282A6" w14:textId="689D579F" w:rsidR="003323A3" w:rsidRPr="00B769E9" w:rsidRDefault="003323A3" w:rsidP="0018544B">
            <w:pPr>
              <w:rPr>
                <w:rStyle w:val="normaltextrun"/>
                <w:rFonts w:cstheme="minorHAnsi"/>
                <w:color w:val="000000"/>
                <w:bdr w:val="none" w:sz="0" w:space="0" w:color="auto" w:frame="1"/>
              </w:rPr>
            </w:pPr>
            <w:r w:rsidRPr="00B769E9">
              <w:rPr>
                <w:rStyle w:val="normaltextrun"/>
                <w:rFonts w:cstheme="minorHAnsi"/>
                <w:color w:val="000000"/>
                <w:bdr w:val="none" w:sz="0" w:space="0" w:color="auto" w:frame="1"/>
              </w:rPr>
              <w:t>Clinical Trials and Research Projects</w:t>
            </w:r>
          </w:p>
        </w:tc>
        <w:tc>
          <w:tcPr>
            <w:tcW w:w="0" w:type="auto"/>
          </w:tcPr>
          <w:p w14:paraId="2A7EBE49" w14:textId="7737588F" w:rsidR="003323A3" w:rsidRPr="00653730" w:rsidRDefault="003323A3" w:rsidP="0018544B">
            <w:pPr>
              <w:rPr>
                <w:rFonts w:cstheme="minorHAnsi"/>
              </w:rPr>
            </w:pPr>
            <w:r w:rsidRPr="00653730">
              <w:rPr>
                <w:rStyle w:val="normaltextrun"/>
                <w:rFonts w:cstheme="minorHAnsi"/>
                <w:color w:val="000000"/>
                <w:bdr w:val="none" w:sz="0" w:space="0" w:color="auto" w:frame="1"/>
              </w:rPr>
              <w:t>Authorisation of Clinical Trials and Research Projects</w:t>
            </w:r>
          </w:p>
        </w:tc>
        <w:tc>
          <w:tcPr>
            <w:tcW w:w="0" w:type="auto"/>
          </w:tcPr>
          <w:p w14:paraId="5B56B576" w14:textId="214D5213" w:rsidR="003323A3" w:rsidRPr="00653730" w:rsidRDefault="003323A3" w:rsidP="0018544B">
            <w:pPr>
              <w:rPr>
                <w:rFonts w:cstheme="minorHAnsi"/>
              </w:rPr>
            </w:pPr>
            <w:r w:rsidRPr="00653730">
              <w:rPr>
                <w:rFonts w:cstheme="minorHAnsi"/>
              </w:rPr>
              <w:t>Medical Director</w:t>
            </w:r>
          </w:p>
        </w:tc>
      </w:tr>
      <w:tr w:rsidR="003323A3" w14:paraId="7CF8DB0E" w14:textId="77777777" w:rsidTr="58F9EF44">
        <w:tc>
          <w:tcPr>
            <w:tcW w:w="0" w:type="auto"/>
            <w:vMerge w:val="restart"/>
          </w:tcPr>
          <w:p w14:paraId="4C5EC80C" w14:textId="2820837E" w:rsidR="003323A3" w:rsidRPr="00B769E9" w:rsidRDefault="003323A3" w:rsidP="0018544B">
            <w:pPr>
              <w:rPr>
                <w:rStyle w:val="normaltextrun"/>
                <w:rFonts w:cstheme="minorHAnsi"/>
                <w:color w:val="000000"/>
                <w:bdr w:val="none" w:sz="0" w:space="0" w:color="auto" w:frame="1"/>
              </w:rPr>
            </w:pPr>
            <w:r w:rsidRPr="00B769E9">
              <w:rPr>
                <w:rStyle w:val="normaltextrun"/>
                <w:rFonts w:cstheme="minorHAnsi"/>
                <w:color w:val="000000"/>
                <w:bdr w:val="none" w:sz="0" w:space="0" w:color="auto" w:frame="1"/>
              </w:rPr>
              <w:t>Bank accounts</w:t>
            </w:r>
          </w:p>
        </w:tc>
        <w:tc>
          <w:tcPr>
            <w:tcW w:w="0" w:type="auto"/>
          </w:tcPr>
          <w:p w14:paraId="138FE058" w14:textId="0A893263" w:rsidR="003323A3" w:rsidRPr="00653730" w:rsidRDefault="003323A3" w:rsidP="0018544B">
            <w:pPr>
              <w:rPr>
                <w:rStyle w:val="normaltextrun"/>
                <w:rFonts w:cstheme="minorHAnsi"/>
                <w:color w:val="000000"/>
                <w:bdr w:val="none" w:sz="0" w:space="0" w:color="auto" w:frame="1"/>
              </w:rPr>
            </w:pPr>
            <w:r w:rsidRPr="00653730">
              <w:rPr>
                <w:rStyle w:val="normaltextrun"/>
                <w:rFonts w:cstheme="minorHAnsi"/>
                <w:color w:val="000000"/>
                <w:bdr w:val="none" w:sz="0" w:space="0" w:color="auto" w:frame="1"/>
              </w:rPr>
              <w:t>Approval of banking arrangements</w:t>
            </w:r>
          </w:p>
        </w:tc>
        <w:tc>
          <w:tcPr>
            <w:tcW w:w="0" w:type="auto"/>
          </w:tcPr>
          <w:p w14:paraId="119E4D43" w14:textId="0DB0AFC4" w:rsidR="003323A3" w:rsidRPr="00653730" w:rsidRDefault="003323A3" w:rsidP="0018544B">
            <w:pPr>
              <w:rPr>
                <w:rFonts w:cstheme="minorHAnsi"/>
              </w:rPr>
            </w:pPr>
            <w:r w:rsidRPr="00653730">
              <w:rPr>
                <w:rFonts w:cstheme="minorHAnsi"/>
              </w:rPr>
              <w:t>Chief Finance Officer</w:t>
            </w:r>
          </w:p>
        </w:tc>
      </w:tr>
      <w:tr w:rsidR="003323A3" w14:paraId="2F8410CC" w14:textId="77777777" w:rsidTr="58F9EF44">
        <w:tc>
          <w:tcPr>
            <w:tcW w:w="0" w:type="auto"/>
            <w:vMerge/>
          </w:tcPr>
          <w:p w14:paraId="713E9F6C" w14:textId="77777777" w:rsidR="003323A3" w:rsidRPr="00B769E9" w:rsidRDefault="003323A3" w:rsidP="0018544B">
            <w:pPr>
              <w:rPr>
                <w:rStyle w:val="normaltextrun"/>
                <w:rFonts w:cstheme="minorHAnsi"/>
                <w:color w:val="000000"/>
                <w:bdr w:val="none" w:sz="0" w:space="0" w:color="auto" w:frame="1"/>
              </w:rPr>
            </w:pPr>
          </w:p>
        </w:tc>
        <w:tc>
          <w:tcPr>
            <w:tcW w:w="0" w:type="auto"/>
          </w:tcPr>
          <w:p w14:paraId="014810A2" w14:textId="0D542C92" w:rsidR="003323A3" w:rsidRPr="00653730" w:rsidRDefault="003323A3" w:rsidP="0018544B">
            <w:pPr>
              <w:rPr>
                <w:rStyle w:val="normaltextrun"/>
                <w:rFonts w:cstheme="minorHAnsi"/>
                <w:color w:val="000000"/>
                <w:bdr w:val="none" w:sz="0" w:space="0" w:color="auto" w:frame="1"/>
              </w:rPr>
            </w:pPr>
            <w:r w:rsidRPr="00653730">
              <w:rPr>
                <w:rStyle w:val="normaltextrun"/>
                <w:rFonts w:cstheme="minorHAnsi"/>
                <w:color w:val="000000"/>
                <w:bdr w:val="none" w:sz="0" w:space="0" w:color="auto" w:frame="1"/>
              </w:rPr>
              <w:t>Managing banking arrangements and operation of bank accounts</w:t>
            </w:r>
          </w:p>
        </w:tc>
        <w:tc>
          <w:tcPr>
            <w:tcW w:w="0" w:type="auto"/>
          </w:tcPr>
          <w:p w14:paraId="44B2B56C" w14:textId="4AD6B829" w:rsidR="003323A3" w:rsidRPr="00653730" w:rsidRDefault="003323A3" w:rsidP="0018544B">
            <w:pPr>
              <w:rPr>
                <w:rFonts w:cstheme="minorHAnsi"/>
              </w:rPr>
            </w:pPr>
            <w:r w:rsidRPr="00653730">
              <w:rPr>
                <w:rFonts w:cstheme="minorHAnsi"/>
              </w:rPr>
              <w:t>Chief Finance Officer</w:t>
            </w:r>
          </w:p>
        </w:tc>
      </w:tr>
      <w:tr w:rsidR="003323A3" w14:paraId="23F6012D" w14:textId="77777777" w:rsidTr="58F9EF44">
        <w:tc>
          <w:tcPr>
            <w:tcW w:w="0" w:type="auto"/>
            <w:vMerge/>
          </w:tcPr>
          <w:p w14:paraId="085B3ACA" w14:textId="77777777" w:rsidR="003323A3" w:rsidRPr="00B769E9" w:rsidRDefault="003323A3" w:rsidP="0018544B">
            <w:pPr>
              <w:rPr>
                <w:rStyle w:val="normaltextrun"/>
                <w:rFonts w:cstheme="minorHAnsi"/>
                <w:color w:val="000000"/>
                <w:bdr w:val="none" w:sz="0" w:space="0" w:color="auto" w:frame="1"/>
              </w:rPr>
            </w:pPr>
          </w:p>
        </w:tc>
        <w:tc>
          <w:tcPr>
            <w:tcW w:w="0" w:type="auto"/>
          </w:tcPr>
          <w:p w14:paraId="2F8A950F" w14:textId="4A6E6666" w:rsidR="003323A3" w:rsidRPr="00653730" w:rsidRDefault="003323A3" w:rsidP="0018544B">
            <w:pPr>
              <w:rPr>
                <w:rStyle w:val="normaltextrun"/>
                <w:rFonts w:cstheme="minorHAnsi"/>
                <w:color w:val="000000"/>
                <w:bdr w:val="none" w:sz="0" w:space="0" w:color="auto" w:frame="1"/>
              </w:rPr>
            </w:pPr>
            <w:r w:rsidRPr="00653730">
              <w:rPr>
                <w:rStyle w:val="normaltextrun"/>
                <w:rFonts w:cstheme="minorHAnsi"/>
                <w:color w:val="000000"/>
                <w:bdr w:val="none" w:sz="0" w:space="0" w:color="auto" w:frame="1"/>
              </w:rPr>
              <w:t>Authorisation of transfers between Foundation Trust bank accounts</w:t>
            </w:r>
          </w:p>
        </w:tc>
        <w:tc>
          <w:tcPr>
            <w:tcW w:w="0" w:type="auto"/>
          </w:tcPr>
          <w:p w14:paraId="72852036" w14:textId="700D8417" w:rsidR="003323A3" w:rsidRPr="00653730" w:rsidRDefault="003323A3" w:rsidP="0018544B">
            <w:pPr>
              <w:rPr>
                <w:rFonts w:cstheme="minorHAnsi"/>
              </w:rPr>
            </w:pPr>
            <w:r w:rsidRPr="00653730">
              <w:rPr>
                <w:rFonts w:cstheme="minorHAnsi"/>
              </w:rPr>
              <w:t>Chief Finance Officer</w:t>
            </w:r>
          </w:p>
        </w:tc>
      </w:tr>
      <w:tr w:rsidR="003323A3" w14:paraId="4054620C" w14:textId="77777777" w:rsidTr="58F9EF44">
        <w:tc>
          <w:tcPr>
            <w:tcW w:w="0" w:type="auto"/>
            <w:vMerge/>
          </w:tcPr>
          <w:p w14:paraId="1582695D" w14:textId="77777777" w:rsidR="003323A3" w:rsidRPr="00B769E9" w:rsidRDefault="003323A3" w:rsidP="0018544B">
            <w:pPr>
              <w:rPr>
                <w:rStyle w:val="normaltextrun"/>
                <w:rFonts w:cstheme="minorHAnsi"/>
                <w:color w:val="000000"/>
                <w:shd w:val="clear" w:color="auto" w:fill="FFFFFF"/>
              </w:rPr>
            </w:pPr>
          </w:p>
        </w:tc>
        <w:tc>
          <w:tcPr>
            <w:tcW w:w="0" w:type="auto"/>
          </w:tcPr>
          <w:p w14:paraId="4A87708C" w14:textId="7A4072D6" w:rsidR="003323A3" w:rsidRPr="00653730" w:rsidRDefault="003323A3" w:rsidP="0018544B">
            <w:pPr>
              <w:rPr>
                <w:rStyle w:val="normaltextrun"/>
                <w:rFonts w:cstheme="minorHAnsi"/>
                <w:color w:val="000000"/>
                <w:bdr w:val="none" w:sz="0" w:space="0" w:color="auto" w:frame="1"/>
              </w:rPr>
            </w:pPr>
            <w:r w:rsidRPr="00653730">
              <w:rPr>
                <w:rStyle w:val="normaltextrun"/>
                <w:rFonts w:cstheme="minorHAnsi"/>
                <w:color w:val="000000"/>
                <w:shd w:val="clear" w:color="auto" w:fill="FFFFFF"/>
              </w:rPr>
              <w:t>Approve and apply arrangements for the electronic transfer of funds</w:t>
            </w:r>
            <w:r w:rsidRPr="00653730">
              <w:rPr>
                <w:rStyle w:val="eop"/>
                <w:rFonts w:cstheme="minorHAnsi"/>
                <w:color w:val="000000"/>
                <w:shd w:val="clear" w:color="auto" w:fill="FFFFFF"/>
              </w:rPr>
              <w:t> </w:t>
            </w:r>
          </w:p>
        </w:tc>
        <w:tc>
          <w:tcPr>
            <w:tcW w:w="0" w:type="auto"/>
          </w:tcPr>
          <w:p w14:paraId="48F59149" w14:textId="584EBA57" w:rsidR="003323A3" w:rsidRPr="00653730" w:rsidRDefault="003323A3" w:rsidP="0018544B">
            <w:pPr>
              <w:rPr>
                <w:rFonts w:cstheme="minorHAnsi"/>
              </w:rPr>
            </w:pPr>
            <w:r w:rsidRPr="00653730">
              <w:rPr>
                <w:rFonts w:cstheme="minorHAnsi"/>
              </w:rPr>
              <w:t>Chief Finance Officer</w:t>
            </w:r>
          </w:p>
        </w:tc>
      </w:tr>
      <w:tr w:rsidR="003323A3" w14:paraId="61906ED8" w14:textId="77777777" w:rsidTr="58F9EF44">
        <w:tc>
          <w:tcPr>
            <w:tcW w:w="0" w:type="auto"/>
            <w:vMerge/>
          </w:tcPr>
          <w:p w14:paraId="6E758A08" w14:textId="77777777" w:rsidR="003323A3" w:rsidRPr="00B769E9" w:rsidRDefault="003323A3" w:rsidP="004E2701">
            <w:pPr>
              <w:pStyle w:val="paragraph"/>
              <w:spacing w:before="0" w:beforeAutospacing="0" w:after="0" w:afterAutospacing="0"/>
              <w:textAlignment w:val="baseline"/>
              <w:rPr>
                <w:rStyle w:val="normaltextrun"/>
                <w:rFonts w:asciiTheme="minorHAnsi" w:hAnsiTheme="minorHAnsi" w:cstheme="minorHAnsi"/>
                <w:sz w:val="22"/>
                <w:szCs w:val="22"/>
              </w:rPr>
            </w:pPr>
          </w:p>
        </w:tc>
        <w:tc>
          <w:tcPr>
            <w:tcW w:w="0" w:type="auto"/>
          </w:tcPr>
          <w:p w14:paraId="0BD2593D" w14:textId="6F5D6EEE" w:rsidR="003323A3" w:rsidRPr="00653730" w:rsidRDefault="003323A3" w:rsidP="004E2701">
            <w:pPr>
              <w:pStyle w:val="paragraph"/>
              <w:spacing w:before="0" w:beforeAutospacing="0" w:after="0" w:afterAutospacing="0"/>
              <w:textAlignment w:val="baseline"/>
              <w:rPr>
                <w:rFonts w:asciiTheme="minorHAnsi" w:hAnsiTheme="minorHAnsi" w:cstheme="minorHAnsi"/>
                <w:sz w:val="22"/>
                <w:szCs w:val="22"/>
              </w:rPr>
            </w:pPr>
            <w:r w:rsidRPr="00653730">
              <w:rPr>
                <w:rStyle w:val="normaltextrun"/>
                <w:rFonts w:asciiTheme="minorHAnsi" w:hAnsiTheme="minorHAnsi" w:cstheme="minorHAnsi"/>
                <w:sz w:val="22"/>
                <w:szCs w:val="22"/>
              </w:rPr>
              <w:t>Authorisation of:</w:t>
            </w:r>
            <w:r w:rsidRPr="00653730">
              <w:rPr>
                <w:rStyle w:val="eop"/>
                <w:rFonts w:asciiTheme="minorHAnsi" w:hAnsiTheme="minorHAnsi" w:cstheme="minorHAnsi"/>
                <w:sz w:val="22"/>
                <w:szCs w:val="22"/>
              </w:rPr>
              <w:t> </w:t>
            </w:r>
          </w:p>
          <w:p w14:paraId="1FB6224C" w14:textId="77777777" w:rsidR="003323A3" w:rsidRPr="00653730" w:rsidRDefault="003323A3" w:rsidP="004E2701">
            <w:pPr>
              <w:pStyle w:val="paragraph"/>
              <w:spacing w:before="0" w:beforeAutospacing="0" w:after="0" w:afterAutospacing="0"/>
              <w:ind w:left="720" w:firstLine="360"/>
              <w:textAlignment w:val="baseline"/>
              <w:rPr>
                <w:rFonts w:asciiTheme="minorHAnsi" w:hAnsiTheme="minorHAnsi" w:cstheme="minorHAnsi"/>
                <w:sz w:val="22"/>
                <w:szCs w:val="22"/>
              </w:rPr>
            </w:pPr>
            <w:r w:rsidRPr="00653730">
              <w:rPr>
                <w:rStyle w:val="normaltextrun"/>
                <w:rFonts w:asciiTheme="minorHAnsi" w:hAnsiTheme="minorHAnsi" w:cstheme="minorHAnsi"/>
                <w:sz w:val="22"/>
                <w:szCs w:val="22"/>
              </w:rPr>
              <w:t>- GBS cheque schedules</w:t>
            </w:r>
            <w:r w:rsidRPr="00653730">
              <w:rPr>
                <w:rStyle w:val="eop"/>
                <w:rFonts w:asciiTheme="minorHAnsi" w:hAnsiTheme="minorHAnsi" w:cstheme="minorHAnsi"/>
                <w:sz w:val="22"/>
                <w:szCs w:val="22"/>
              </w:rPr>
              <w:t> </w:t>
            </w:r>
          </w:p>
          <w:p w14:paraId="294E8CBC" w14:textId="77777777" w:rsidR="003323A3" w:rsidRPr="00653730" w:rsidRDefault="003323A3" w:rsidP="004E2701">
            <w:pPr>
              <w:pStyle w:val="paragraph"/>
              <w:spacing w:before="0" w:beforeAutospacing="0" w:after="0" w:afterAutospacing="0"/>
              <w:ind w:left="720"/>
              <w:textAlignment w:val="baseline"/>
              <w:rPr>
                <w:rFonts w:asciiTheme="minorHAnsi" w:hAnsiTheme="minorHAnsi" w:cstheme="minorHAnsi"/>
                <w:sz w:val="22"/>
                <w:szCs w:val="22"/>
              </w:rPr>
            </w:pPr>
            <w:r w:rsidRPr="00653730">
              <w:rPr>
                <w:rStyle w:val="normaltextrun"/>
                <w:rFonts w:asciiTheme="minorHAnsi" w:hAnsiTheme="minorHAnsi" w:cstheme="minorHAnsi"/>
                <w:sz w:val="22"/>
                <w:szCs w:val="22"/>
              </w:rPr>
              <w:t>                - CHAPS transfer</w:t>
            </w:r>
            <w:r w:rsidRPr="00653730">
              <w:rPr>
                <w:rStyle w:val="eop"/>
                <w:rFonts w:asciiTheme="minorHAnsi" w:hAnsiTheme="minorHAnsi" w:cstheme="minorHAnsi"/>
                <w:sz w:val="22"/>
                <w:szCs w:val="22"/>
              </w:rPr>
              <w:t> </w:t>
            </w:r>
          </w:p>
          <w:p w14:paraId="4579DAF1" w14:textId="77777777" w:rsidR="003323A3" w:rsidRPr="00653730" w:rsidRDefault="003323A3" w:rsidP="004E2701">
            <w:pPr>
              <w:pStyle w:val="paragraph"/>
              <w:spacing w:before="0" w:beforeAutospacing="0" w:after="0" w:afterAutospacing="0"/>
              <w:ind w:left="720" w:firstLine="360"/>
              <w:textAlignment w:val="baseline"/>
              <w:rPr>
                <w:rFonts w:asciiTheme="minorHAnsi" w:hAnsiTheme="minorHAnsi" w:cstheme="minorHAnsi"/>
                <w:sz w:val="22"/>
                <w:szCs w:val="22"/>
              </w:rPr>
            </w:pPr>
            <w:r w:rsidRPr="00653730">
              <w:rPr>
                <w:rStyle w:val="normaltextrun"/>
                <w:rFonts w:asciiTheme="minorHAnsi" w:hAnsiTheme="minorHAnsi" w:cstheme="minorHAnsi"/>
                <w:sz w:val="22"/>
                <w:szCs w:val="22"/>
              </w:rPr>
              <w:t>- BACS schedules</w:t>
            </w:r>
            <w:r w:rsidRPr="00653730">
              <w:rPr>
                <w:rStyle w:val="eop"/>
                <w:rFonts w:asciiTheme="minorHAnsi" w:hAnsiTheme="minorHAnsi" w:cstheme="minorHAnsi"/>
                <w:sz w:val="22"/>
                <w:szCs w:val="22"/>
              </w:rPr>
              <w:t> </w:t>
            </w:r>
          </w:p>
          <w:p w14:paraId="6ED136CD" w14:textId="77777777" w:rsidR="003323A3" w:rsidRPr="00653730" w:rsidRDefault="003323A3" w:rsidP="004E2701">
            <w:pPr>
              <w:pStyle w:val="paragraph"/>
              <w:spacing w:before="0" w:beforeAutospacing="0" w:after="0" w:afterAutospacing="0"/>
              <w:ind w:left="720" w:firstLine="360"/>
              <w:textAlignment w:val="baseline"/>
              <w:rPr>
                <w:rFonts w:asciiTheme="minorHAnsi" w:hAnsiTheme="minorHAnsi" w:cstheme="minorHAnsi"/>
                <w:sz w:val="22"/>
                <w:szCs w:val="22"/>
              </w:rPr>
            </w:pPr>
            <w:r w:rsidRPr="00653730">
              <w:rPr>
                <w:rStyle w:val="normaltextrun"/>
                <w:rFonts w:asciiTheme="minorHAnsi" w:hAnsiTheme="minorHAnsi" w:cstheme="minorHAnsi"/>
                <w:sz w:val="22"/>
                <w:szCs w:val="22"/>
              </w:rPr>
              <w:t>- Automated cheque schedules</w:t>
            </w:r>
            <w:r w:rsidRPr="00653730">
              <w:rPr>
                <w:rStyle w:val="eop"/>
                <w:rFonts w:asciiTheme="minorHAnsi" w:hAnsiTheme="minorHAnsi" w:cstheme="minorHAnsi"/>
                <w:sz w:val="22"/>
                <w:szCs w:val="22"/>
              </w:rPr>
              <w:t> </w:t>
            </w:r>
          </w:p>
          <w:p w14:paraId="6B303BD9" w14:textId="77777777" w:rsidR="003323A3" w:rsidRPr="00653730" w:rsidRDefault="003323A3" w:rsidP="00061693">
            <w:pPr>
              <w:pStyle w:val="paragraph"/>
              <w:numPr>
                <w:ilvl w:val="0"/>
                <w:numId w:val="9"/>
              </w:numPr>
              <w:spacing w:before="0" w:beforeAutospacing="0" w:after="0" w:afterAutospacing="0"/>
              <w:ind w:left="2160" w:firstLine="0"/>
              <w:textAlignment w:val="baseline"/>
              <w:rPr>
                <w:rFonts w:asciiTheme="minorHAnsi" w:hAnsiTheme="minorHAnsi" w:cstheme="minorHAnsi"/>
                <w:sz w:val="22"/>
                <w:szCs w:val="22"/>
              </w:rPr>
            </w:pPr>
            <w:r w:rsidRPr="00653730">
              <w:rPr>
                <w:rStyle w:val="normaltextrun"/>
                <w:rFonts w:asciiTheme="minorHAnsi" w:hAnsiTheme="minorHAnsi" w:cstheme="minorHAnsi"/>
                <w:sz w:val="22"/>
                <w:szCs w:val="22"/>
              </w:rPr>
              <w:t>Manual cheques</w:t>
            </w:r>
          </w:p>
          <w:p w14:paraId="223AB859" w14:textId="77777777" w:rsidR="003323A3" w:rsidRPr="00653730" w:rsidRDefault="003323A3" w:rsidP="0018544B">
            <w:pPr>
              <w:rPr>
                <w:rStyle w:val="normaltextrun"/>
                <w:rFonts w:cstheme="minorHAnsi"/>
                <w:color w:val="000000"/>
                <w:shd w:val="clear" w:color="auto" w:fill="FFFFFF"/>
              </w:rPr>
            </w:pPr>
          </w:p>
        </w:tc>
        <w:tc>
          <w:tcPr>
            <w:tcW w:w="0" w:type="auto"/>
          </w:tcPr>
          <w:p w14:paraId="41BEEFE5" w14:textId="1EF58E3E" w:rsidR="003323A3" w:rsidRPr="00653730" w:rsidRDefault="003323A3" w:rsidP="0018544B">
            <w:pPr>
              <w:rPr>
                <w:rFonts w:cstheme="minorHAnsi"/>
              </w:rPr>
            </w:pPr>
            <w:r w:rsidRPr="00653730">
              <w:rPr>
                <w:rFonts w:cstheme="minorHAnsi"/>
              </w:rPr>
              <w:t>Chief Finance Officer</w:t>
            </w:r>
          </w:p>
        </w:tc>
      </w:tr>
      <w:tr w:rsidR="003323A3" w14:paraId="44E38A33" w14:textId="77777777" w:rsidTr="58F9EF44">
        <w:tc>
          <w:tcPr>
            <w:tcW w:w="0" w:type="auto"/>
            <w:vMerge/>
          </w:tcPr>
          <w:p w14:paraId="1C158826" w14:textId="77777777" w:rsidR="003323A3" w:rsidRPr="00B769E9" w:rsidRDefault="003323A3" w:rsidP="004E2701">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p>
        </w:tc>
        <w:tc>
          <w:tcPr>
            <w:tcW w:w="0" w:type="auto"/>
          </w:tcPr>
          <w:p w14:paraId="7DC1F20F" w14:textId="525EDB72" w:rsidR="003323A3" w:rsidRPr="00653730" w:rsidRDefault="003323A3" w:rsidP="004E2701">
            <w:pPr>
              <w:pStyle w:val="paragraph"/>
              <w:spacing w:before="0" w:beforeAutospacing="0" w:after="0" w:afterAutospacing="0"/>
              <w:textAlignment w:val="baseline"/>
              <w:rPr>
                <w:rStyle w:val="normaltextrun"/>
                <w:rFonts w:asciiTheme="minorHAnsi" w:hAnsiTheme="minorHAnsi" w:cstheme="minorHAnsi"/>
                <w:sz w:val="22"/>
                <w:szCs w:val="22"/>
              </w:rPr>
            </w:pPr>
            <w:r w:rsidRPr="00653730">
              <w:rPr>
                <w:rStyle w:val="normaltextrun"/>
                <w:rFonts w:asciiTheme="minorHAnsi" w:hAnsiTheme="minorHAnsi" w:cstheme="minorHAnsi"/>
                <w:color w:val="000000"/>
                <w:sz w:val="22"/>
                <w:szCs w:val="22"/>
                <w:shd w:val="clear" w:color="auto" w:fill="FFFFFF"/>
              </w:rPr>
              <w:t>Investment of surplus funds in accordance with the Foundation Trust’s Treasury Policy</w:t>
            </w:r>
          </w:p>
        </w:tc>
        <w:tc>
          <w:tcPr>
            <w:tcW w:w="0" w:type="auto"/>
          </w:tcPr>
          <w:p w14:paraId="14701221" w14:textId="55A09065" w:rsidR="003323A3" w:rsidRPr="00653730" w:rsidRDefault="003323A3" w:rsidP="0018544B">
            <w:pPr>
              <w:rPr>
                <w:rFonts w:cstheme="minorHAnsi"/>
              </w:rPr>
            </w:pPr>
            <w:r w:rsidRPr="00653730">
              <w:rPr>
                <w:rFonts w:cstheme="minorHAnsi"/>
              </w:rPr>
              <w:t>Chief Finance Officer</w:t>
            </w:r>
          </w:p>
        </w:tc>
      </w:tr>
      <w:tr w:rsidR="003323A3" w14:paraId="4998A192" w14:textId="77777777" w:rsidTr="58F9EF44">
        <w:tc>
          <w:tcPr>
            <w:tcW w:w="0" w:type="auto"/>
          </w:tcPr>
          <w:p w14:paraId="5ACD326C" w14:textId="47A141CE" w:rsidR="003323A3" w:rsidRPr="00B769E9" w:rsidRDefault="003323A3" w:rsidP="004E2701">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B769E9">
              <w:rPr>
                <w:rStyle w:val="normaltextrun"/>
                <w:rFonts w:asciiTheme="minorHAnsi" w:hAnsiTheme="minorHAnsi" w:cstheme="minorHAnsi"/>
                <w:color w:val="000000"/>
                <w:sz w:val="22"/>
                <w:szCs w:val="22"/>
                <w:shd w:val="clear" w:color="auto" w:fill="FFFFFF"/>
              </w:rPr>
              <w:t>Capital Investment</w:t>
            </w:r>
          </w:p>
        </w:tc>
        <w:tc>
          <w:tcPr>
            <w:tcW w:w="0" w:type="auto"/>
          </w:tcPr>
          <w:p w14:paraId="0D143879" w14:textId="3AB83CD4" w:rsidR="003323A3" w:rsidRPr="00653730" w:rsidRDefault="003323A3" w:rsidP="004E2701">
            <w:pPr>
              <w:pStyle w:val="paragraph"/>
              <w:spacing w:before="0" w:beforeAutospacing="0" w:after="0" w:afterAutospacing="0"/>
              <w:textAlignment w:val="baseline"/>
              <w:rPr>
                <w:rStyle w:val="normaltextrun"/>
                <w:rFonts w:asciiTheme="minorHAnsi" w:hAnsiTheme="minorHAnsi" w:cstheme="minorHAnsi"/>
                <w:b/>
                <w:bCs/>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Ensure that there is adequate appraisal and approval process for determining capital expenditure priorities and the effect that each has on business plans</w:t>
            </w:r>
            <w:r w:rsidRPr="00653730">
              <w:rPr>
                <w:rStyle w:val="eop"/>
                <w:rFonts w:asciiTheme="minorHAnsi" w:hAnsiTheme="minorHAnsi" w:cstheme="minorHAnsi"/>
                <w:color w:val="000000"/>
                <w:sz w:val="22"/>
                <w:szCs w:val="22"/>
                <w:shd w:val="clear" w:color="auto" w:fill="FFFFFF"/>
              </w:rPr>
              <w:t> </w:t>
            </w:r>
          </w:p>
        </w:tc>
        <w:tc>
          <w:tcPr>
            <w:tcW w:w="0" w:type="auto"/>
          </w:tcPr>
          <w:p w14:paraId="5BC72843" w14:textId="311C6B4F" w:rsidR="003323A3" w:rsidRPr="00653730" w:rsidRDefault="003323A3" w:rsidP="0018544B">
            <w:pPr>
              <w:rPr>
                <w:rFonts w:cstheme="minorHAnsi"/>
              </w:rPr>
            </w:pPr>
            <w:r w:rsidRPr="00653730">
              <w:rPr>
                <w:rFonts w:cstheme="minorHAnsi"/>
              </w:rPr>
              <w:t>Chief Finance Officer</w:t>
            </w:r>
          </w:p>
        </w:tc>
      </w:tr>
      <w:tr w:rsidR="003323A3" w14:paraId="22DB1072" w14:textId="77777777" w:rsidTr="58F9EF44">
        <w:tc>
          <w:tcPr>
            <w:tcW w:w="0" w:type="auto"/>
          </w:tcPr>
          <w:p w14:paraId="7E3F8EB9" w14:textId="77777777" w:rsidR="003323A3" w:rsidRPr="00B769E9" w:rsidRDefault="003323A3" w:rsidP="004E2701">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p>
        </w:tc>
        <w:tc>
          <w:tcPr>
            <w:tcW w:w="0" w:type="auto"/>
          </w:tcPr>
          <w:p w14:paraId="67535780" w14:textId="08CAE30D" w:rsidR="003323A3" w:rsidRPr="00653730" w:rsidRDefault="003323A3" w:rsidP="004E2701">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Selection of architects, quantity surveyors, consultant engineer and other professional advisors</w:t>
            </w:r>
          </w:p>
        </w:tc>
        <w:tc>
          <w:tcPr>
            <w:tcW w:w="0" w:type="auto"/>
          </w:tcPr>
          <w:p w14:paraId="0350B2EE" w14:textId="4B966E5F" w:rsidR="003323A3" w:rsidRPr="00653730" w:rsidRDefault="4C04928A" w:rsidP="58F9EF44">
            <w:r w:rsidRPr="58F9EF44">
              <w:t xml:space="preserve">Director of </w:t>
            </w:r>
            <w:r w:rsidR="0B0601F2" w:rsidRPr="58F9EF44">
              <w:t>Strategy</w:t>
            </w:r>
            <w:r w:rsidRPr="58F9EF44">
              <w:t>*</w:t>
            </w:r>
          </w:p>
        </w:tc>
      </w:tr>
      <w:tr w:rsidR="003323A3" w14:paraId="3C156AC8" w14:textId="77777777" w:rsidTr="58F9EF44">
        <w:tc>
          <w:tcPr>
            <w:tcW w:w="0" w:type="auto"/>
          </w:tcPr>
          <w:p w14:paraId="0AA8DF60" w14:textId="546E517F" w:rsidR="003323A3" w:rsidRPr="00B769E9" w:rsidRDefault="003323A3" w:rsidP="004E2701">
            <w:pPr>
              <w:pStyle w:val="paragraph"/>
              <w:spacing w:before="0" w:beforeAutospacing="0" w:after="0" w:afterAutospacing="0"/>
              <w:textAlignment w:val="baseline"/>
              <w:rPr>
                <w:rStyle w:val="normaltextrun"/>
                <w:rFonts w:asciiTheme="minorHAnsi" w:hAnsiTheme="minorHAnsi" w:cstheme="minorHAnsi"/>
                <w:sz w:val="22"/>
                <w:szCs w:val="22"/>
                <w:shd w:val="clear" w:color="auto" w:fill="FFFFFF"/>
              </w:rPr>
            </w:pPr>
            <w:r w:rsidRPr="00B769E9">
              <w:rPr>
                <w:rStyle w:val="normaltextrun"/>
                <w:rFonts w:asciiTheme="minorHAnsi" w:hAnsiTheme="minorHAnsi" w:cstheme="minorHAnsi"/>
                <w:sz w:val="22"/>
                <w:szCs w:val="22"/>
                <w:shd w:val="clear" w:color="auto" w:fill="FFFFFF"/>
              </w:rPr>
              <w:t>Clinical audit</w:t>
            </w:r>
          </w:p>
        </w:tc>
        <w:tc>
          <w:tcPr>
            <w:tcW w:w="0" w:type="auto"/>
          </w:tcPr>
          <w:p w14:paraId="0B8E1F6C" w14:textId="089ADB8A" w:rsidR="003323A3" w:rsidRPr="00653730" w:rsidRDefault="003323A3" w:rsidP="004E2701">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Approval and implementation of clinical audit arrangements</w:t>
            </w:r>
          </w:p>
        </w:tc>
        <w:tc>
          <w:tcPr>
            <w:tcW w:w="0" w:type="auto"/>
          </w:tcPr>
          <w:p w14:paraId="665838E4" w14:textId="07E93EDA" w:rsidR="003323A3" w:rsidRPr="00653730" w:rsidRDefault="003323A3" w:rsidP="0018544B">
            <w:pPr>
              <w:rPr>
                <w:rFonts w:cstheme="minorHAnsi"/>
              </w:rPr>
            </w:pPr>
            <w:r w:rsidRPr="00653730">
              <w:rPr>
                <w:rFonts w:cstheme="minorHAnsi"/>
              </w:rPr>
              <w:t>Medical Director</w:t>
            </w:r>
          </w:p>
        </w:tc>
      </w:tr>
      <w:tr w:rsidR="003323A3" w14:paraId="7EFE9DAA" w14:textId="77777777" w:rsidTr="58F9EF44">
        <w:tc>
          <w:tcPr>
            <w:tcW w:w="0" w:type="auto"/>
          </w:tcPr>
          <w:p w14:paraId="4C530A26" w14:textId="11C3889B" w:rsidR="003323A3" w:rsidRPr="00B769E9" w:rsidRDefault="003323A3" w:rsidP="004E2701">
            <w:pPr>
              <w:pStyle w:val="paragraph"/>
              <w:spacing w:before="0" w:beforeAutospacing="0" w:after="0" w:afterAutospacing="0"/>
              <w:textAlignment w:val="baseline"/>
              <w:rPr>
                <w:rStyle w:val="normaltextrun"/>
                <w:rFonts w:asciiTheme="minorHAnsi" w:hAnsiTheme="minorHAnsi" w:cstheme="minorHAnsi"/>
                <w:sz w:val="22"/>
                <w:szCs w:val="22"/>
                <w:shd w:val="clear" w:color="auto" w:fill="FFFFFF"/>
              </w:rPr>
            </w:pPr>
            <w:r w:rsidRPr="00B769E9">
              <w:rPr>
                <w:rStyle w:val="normaltextrun"/>
                <w:rFonts w:asciiTheme="minorHAnsi" w:hAnsiTheme="minorHAnsi" w:cstheme="minorHAnsi"/>
                <w:sz w:val="22"/>
                <w:szCs w:val="22"/>
                <w:shd w:val="clear" w:color="auto" w:fill="FFFFFF"/>
              </w:rPr>
              <w:t>Commissioning</w:t>
            </w:r>
          </w:p>
        </w:tc>
        <w:tc>
          <w:tcPr>
            <w:tcW w:w="0" w:type="auto"/>
          </w:tcPr>
          <w:p w14:paraId="28B923FB" w14:textId="591AB6CE" w:rsidR="003323A3" w:rsidRPr="00653730" w:rsidRDefault="003323A3" w:rsidP="004E2701">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Negotiating contracts with commissioners for the provision of services to patients</w:t>
            </w:r>
          </w:p>
        </w:tc>
        <w:tc>
          <w:tcPr>
            <w:tcW w:w="0" w:type="auto"/>
          </w:tcPr>
          <w:p w14:paraId="61A6154B" w14:textId="39BBF3EE" w:rsidR="003323A3" w:rsidRPr="00653730" w:rsidRDefault="003323A3" w:rsidP="0018544B">
            <w:pPr>
              <w:rPr>
                <w:rFonts w:cstheme="minorHAnsi"/>
              </w:rPr>
            </w:pPr>
            <w:r w:rsidRPr="00653730">
              <w:rPr>
                <w:rFonts w:cstheme="minorHAnsi"/>
              </w:rPr>
              <w:t>UHN Chief Executive</w:t>
            </w:r>
          </w:p>
        </w:tc>
      </w:tr>
      <w:tr w:rsidR="003323A3" w14:paraId="3932B168" w14:textId="77777777" w:rsidTr="58F9EF44">
        <w:tc>
          <w:tcPr>
            <w:tcW w:w="0" w:type="auto"/>
          </w:tcPr>
          <w:p w14:paraId="3D5F837F" w14:textId="3A58C6B2" w:rsidR="003323A3" w:rsidRPr="00B769E9" w:rsidRDefault="003323A3" w:rsidP="004E2701">
            <w:pPr>
              <w:pStyle w:val="paragraph"/>
              <w:spacing w:before="0" w:beforeAutospacing="0" w:after="0" w:afterAutospacing="0"/>
              <w:textAlignment w:val="baseline"/>
              <w:rPr>
                <w:rStyle w:val="normaltextrun"/>
                <w:rFonts w:asciiTheme="minorHAnsi" w:hAnsiTheme="minorHAnsi" w:cstheme="minorHAnsi"/>
                <w:sz w:val="22"/>
                <w:szCs w:val="22"/>
                <w:shd w:val="clear" w:color="auto" w:fill="FFFFFF"/>
              </w:rPr>
            </w:pPr>
            <w:r w:rsidRPr="00B769E9">
              <w:rPr>
                <w:rStyle w:val="normaltextrun"/>
                <w:rFonts w:asciiTheme="minorHAnsi" w:hAnsiTheme="minorHAnsi" w:cstheme="minorHAnsi"/>
                <w:sz w:val="22"/>
                <w:szCs w:val="22"/>
                <w:shd w:val="clear" w:color="auto" w:fill="FFFFFF"/>
              </w:rPr>
              <w:t>Complaints and feedback</w:t>
            </w:r>
          </w:p>
        </w:tc>
        <w:tc>
          <w:tcPr>
            <w:tcW w:w="0" w:type="auto"/>
          </w:tcPr>
          <w:p w14:paraId="14447C47" w14:textId="1B770D6A" w:rsidR="003323A3" w:rsidRPr="00653730" w:rsidRDefault="003323A3" w:rsidP="004E2701">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Overseeing systems for recording, investigating, responding and learning from complaints, including the development and review of policy and allocation of duties within it</w:t>
            </w:r>
          </w:p>
        </w:tc>
        <w:tc>
          <w:tcPr>
            <w:tcW w:w="0" w:type="auto"/>
          </w:tcPr>
          <w:p w14:paraId="22605ACE" w14:textId="1A1CF78E" w:rsidR="003323A3" w:rsidRPr="00653730" w:rsidRDefault="003323A3" w:rsidP="0018544B">
            <w:pPr>
              <w:rPr>
                <w:rFonts w:cstheme="minorHAnsi"/>
              </w:rPr>
            </w:pPr>
            <w:r w:rsidRPr="00653730">
              <w:rPr>
                <w:rFonts w:cstheme="minorHAnsi"/>
              </w:rPr>
              <w:t>Chief Nurse</w:t>
            </w:r>
          </w:p>
        </w:tc>
      </w:tr>
      <w:tr w:rsidR="003323A3" w14:paraId="337E0F08" w14:textId="77777777" w:rsidTr="58F9EF44">
        <w:tc>
          <w:tcPr>
            <w:tcW w:w="0" w:type="auto"/>
            <w:vMerge w:val="restart"/>
          </w:tcPr>
          <w:p w14:paraId="78DB599B" w14:textId="372CF7F9" w:rsidR="003323A3" w:rsidRPr="00B769E9" w:rsidRDefault="003323A3" w:rsidP="004E2701">
            <w:pPr>
              <w:pStyle w:val="paragraph"/>
              <w:spacing w:before="0" w:beforeAutospacing="0" w:after="0" w:afterAutospacing="0"/>
              <w:textAlignment w:val="baseline"/>
              <w:rPr>
                <w:rStyle w:val="normaltextrun"/>
                <w:rFonts w:asciiTheme="minorHAnsi" w:hAnsiTheme="minorHAnsi" w:cstheme="minorHAnsi"/>
                <w:sz w:val="22"/>
                <w:szCs w:val="22"/>
                <w:shd w:val="clear" w:color="auto" w:fill="FFFFFF"/>
              </w:rPr>
            </w:pPr>
            <w:r w:rsidRPr="00B769E9">
              <w:rPr>
                <w:rStyle w:val="normaltextrun"/>
                <w:rFonts w:asciiTheme="minorHAnsi" w:hAnsiTheme="minorHAnsi" w:cstheme="minorHAnsi"/>
                <w:sz w:val="22"/>
                <w:szCs w:val="22"/>
                <w:shd w:val="clear" w:color="auto" w:fill="FFFFFF"/>
              </w:rPr>
              <w:t>Data Protection and Freedom of Information</w:t>
            </w:r>
          </w:p>
        </w:tc>
        <w:tc>
          <w:tcPr>
            <w:tcW w:w="0" w:type="auto"/>
          </w:tcPr>
          <w:p w14:paraId="12097956" w14:textId="5F148A8B" w:rsidR="003323A3" w:rsidRPr="00653730" w:rsidRDefault="003323A3" w:rsidP="004E2701">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Review of the Trusts’ compliance with the Caldicott report on protecting patients’ confidentiality in the NHS</w:t>
            </w:r>
            <w:r w:rsidRPr="00653730">
              <w:rPr>
                <w:rStyle w:val="eop"/>
                <w:rFonts w:asciiTheme="minorHAnsi" w:hAnsiTheme="minorHAnsi" w:cstheme="minorHAnsi"/>
                <w:color w:val="000000"/>
                <w:sz w:val="22"/>
                <w:szCs w:val="22"/>
                <w:shd w:val="clear" w:color="auto" w:fill="FFFFFF"/>
              </w:rPr>
              <w:t> </w:t>
            </w:r>
          </w:p>
        </w:tc>
        <w:tc>
          <w:tcPr>
            <w:tcW w:w="0" w:type="auto"/>
          </w:tcPr>
          <w:p w14:paraId="10808C9F" w14:textId="6451CB90" w:rsidR="003323A3" w:rsidRPr="00653730" w:rsidRDefault="003323A3" w:rsidP="0018544B">
            <w:pPr>
              <w:rPr>
                <w:rFonts w:cstheme="minorHAnsi"/>
              </w:rPr>
            </w:pPr>
            <w:r w:rsidRPr="00653730">
              <w:rPr>
                <w:rFonts w:cstheme="minorHAnsi"/>
              </w:rPr>
              <w:t>Medical Director</w:t>
            </w:r>
          </w:p>
        </w:tc>
      </w:tr>
      <w:tr w:rsidR="003323A3" w14:paraId="16117AEE" w14:textId="77777777" w:rsidTr="58F9EF44">
        <w:tc>
          <w:tcPr>
            <w:tcW w:w="0" w:type="auto"/>
            <w:vMerge/>
          </w:tcPr>
          <w:p w14:paraId="39EB3632" w14:textId="77777777" w:rsidR="003323A3" w:rsidRPr="00B769E9" w:rsidRDefault="003323A3" w:rsidP="004E2701">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0F8AF389" w14:textId="220D626A" w:rsidR="003323A3" w:rsidRPr="00653730" w:rsidRDefault="003323A3" w:rsidP="004E2701">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Ensure compliance with the Freedom of Information Act</w:t>
            </w:r>
          </w:p>
        </w:tc>
        <w:tc>
          <w:tcPr>
            <w:tcW w:w="0" w:type="auto"/>
          </w:tcPr>
          <w:p w14:paraId="60AD7A4D" w14:textId="0B90F511" w:rsidR="003323A3" w:rsidRPr="00653730" w:rsidRDefault="00B21EDB" w:rsidP="0018544B">
            <w:pPr>
              <w:rPr>
                <w:rFonts w:cstheme="minorHAnsi"/>
              </w:rPr>
            </w:pPr>
            <w:r>
              <w:rPr>
                <w:rFonts w:cstheme="minorHAnsi"/>
              </w:rPr>
              <w:t xml:space="preserve"> </w:t>
            </w:r>
            <w:r w:rsidR="00E74A89">
              <w:rPr>
                <w:rFonts w:cstheme="minorHAnsi"/>
              </w:rPr>
              <w:t>Chief Digital Information Officer from 1 June 2025</w:t>
            </w:r>
          </w:p>
        </w:tc>
      </w:tr>
      <w:tr w:rsidR="003323A3" w14:paraId="584F0512" w14:textId="77777777" w:rsidTr="58F9EF44">
        <w:tc>
          <w:tcPr>
            <w:tcW w:w="0" w:type="auto"/>
            <w:vMerge/>
          </w:tcPr>
          <w:p w14:paraId="10BEE90C" w14:textId="77777777" w:rsidR="003323A3" w:rsidRPr="00B769E9" w:rsidRDefault="003323A3" w:rsidP="004E2701">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06FF3CF7" w14:textId="54472179" w:rsidR="003323A3" w:rsidRPr="00653730" w:rsidRDefault="003323A3" w:rsidP="004E2701">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Ensure compliance with the Data Protection Act</w:t>
            </w:r>
          </w:p>
        </w:tc>
        <w:tc>
          <w:tcPr>
            <w:tcW w:w="0" w:type="auto"/>
          </w:tcPr>
          <w:p w14:paraId="08D28DC6" w14:textId="6BA3C980" w:rsidR="003323A3" w:rsidRPr="00653730" w:rsidRDefault="00E74A89" w:rsidP="0018544B">
            <w:pPr>
              <w:rPr>
                <w:rFonts w:cstheme="minorHAnsi"/>
              </w:rPr>
            </w:pPr>
            <w:r>
              <w:rPr>
                <w:rFonts w:cstheme="minorHAnsi"/>
              </w:rPr>
              <w:t xml:space="preserve"> Chief Digital Information Officer from 1 June 2025</w:t>
            </w:r>
          </w:p>
        </w:tc>
      </w:tr>
      <w:tr w:rsidR="003323A3" w14:paraId="6F2ABE05" w14:textId="77777777" w:rsidTr="58F9EF44">
        <w:tc>
          <w:tcPr>
            <w:tcW w:w="0" w:type="auto"/>
            <w:vMerge/>
          </w:tcPr>
          <w:p w14:paraId="2EA3E0EB" w14:textId="77777777" w:rsidR="003323A3" w:rsidRPr="00B769E9" w:rsidRDefault="003323A3" w:rsidP="004E2701">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5FF875C7" w14:textId="04BC2CFB" w:rsidR="003323A3" w:rsidRPr="00653730" w:rsidRDefault="003323A3" w:rsidP="004E2701">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proofErr w:type="gramStart"/>
            <w:r w:rsidRPr="00653730">
              <w:rPr>
                <w:rStyle w:val="normaltextrun"/>
                <w:rFonts w:asciiTheme="minorHAnsi" w:hAnsiTheme="minorHAnsi" w:cstheme="minorHAnsi"/>
                <w:color w:val="000000"/>
                <w:sz w:val="22"/>
                <w:szCs w:val="22"/>
                <w:shd w:val="clear" w:color="auto" w:fill="FFFFFF"/>
              </w:rPr>
              <w:t>Make arrangements</w:t>
            </w:r>
            <w:proofErr w:type="gramEnd"/>
            <w:r w:rsidRPr="00653730">
              <w:rPr>
                <w:rStyle w:val="normaltextrun"/>
                <w:rFonts w:asciiTheme="minorHAnsi" w:hAnsiTheme="minorHAnsi" w:cstheme="minorHAnsi"/>
                <w:color w:val="000000"/>
                <w:sz w:val="22"/>
                <w:szCs w:val="22"/>
                <w:shd w:val="clear" w:color="auto" w:fill="FFFFFF"/>
              </w:rPr>
              <w:t xml:space="preserve"> for the security of digital records</w:t>
            </w:r>
          </w:p>
        </w:tc>
        <w:tc>
          <w:tcPr>
            <w:tcW w:w="0" w:type="auto"/>
          </w:tcPr>
          <w:p w14:paraId="59CB4E66" w14:textId="1E68E314" w:rsidR="003323A3" w:rsidRPr="00653730" w:rsidRDefault="003323A3" w:rsidP="0018544B">
            <w:pPr>
              <w:rPr>
                <w:rFonts w:cstheme="minorHAnsi"/>
              </w:rPr>
            </w:pPr>
            <w:r>
              <w:rPr>
                <w:rFonts w:cstheme="minorHAnsi"/>
              </w:rPr>
              <w:t xml:space="preserve"> (a</w:t>
            </w:r>
            <w:r w:rsidRPr="00653730">
              <w:rPr>
                <w:rFonts w:cstheme="minorHAnsi"/>
              </w:rPr>
              <w:t>s Senior Information Risk Owner</w:t>
            </w:r>
            <w:r>
              <w:rPr>
                <w:rFonts w:cstheme="minorHAnsi"/>
              </w:rPr>
              <w:t>)</w:t>
            </w:r>
            <w:r w:rsidR="00E74A89">
              <w:rPr>
                <w:rFonts w:cstheme="minorHAnsi"/>
              </w:rPr>
              <w:t xml:space="preserve"> Chief Digital Information Officer from 1 June 2025)</w:t>
            </w:r>
          </w:p>
        </w:tc>
      </w:tr>
      <w:tr w:rsidR="003323A3" w14:paraId="65C6A169" w14:textId="77777777" w:rsidTr="58F9EF44">
        <w:tc>
          <w:tcPr>
            <w:tcW w:w="0" w:type="auto"/>
            <w:vMerge/>
          </w:tcPr>
          <w:p w14:paraId="77B59C49" w14:textId="617B2896" w:rsidR="003323A3" w:rsidRPr="00B769E9" w:rsidRDefault="003323A3" w:rsidP="004E2701">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0D3988DF" w14:textId="12F299CB" w:rsidR="003323A3" w:rsidRPr="00653730" w:rsidRDefault="003323A3" w:rsidP="004E2701">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proofErr w:type="gramStart"/>
            <w:r w:rsidRPr="00653730">
              <w:rPr>
                <w:rStyle w:val="normaltextrun"/>
                <w:rFonts w:asciiTheme="minorHAnsi" w:hAnsiTheme="minorHAnsi" w:cstheme="minorHAnsi"/>
                <w:color w:val="000000"/>
                <w:sz w:val="22"/>
                <w:szCs w:val="22"/>
                <w:shd w:val="clear" w:color="auto" w:fill="FFFFFF"/>
              </w:rPr>
              <w:t>Make arrangements</w:t>
            </w:r>
            <w:proofErr w:type="gramEnd"/>
            <w:r w:rsidRPr="00653730">
              <w:rPr>
                <w:rStyle w:val="normaltextrun"/>
                <w:rFonts w:asciiTheme="minorHAnsi" w:hAnsiTheme="minorHAnsi" w:cstheme="minorHAnsi"/>
                <w:color w:val="000000"/>
                <w:sz w:val="22"/>
                <w:szCs w:val="22"/>
                <w:shd w:val="clear" w:color="auto" w:fill="FFFFFF"/>
              </w:rPr>
              <w:t xml:space="preserve"> for the security of staff records</w:t>
            </w:r>
          </w:p>
        </w:tc>
        <w:tc>
          <w:tcPr>
            <w:tcW w:w="0" w:type="auto"/>
          </w:tcPr>
          <w:p w14:paraId="7344794C" w14:textId="3DC0123D" w:rsidR="003323A3" w:rsidRPr="00653730" w:rsidRDefault="003323A3" w:rsidP="0018544B">
            <w:pPr>
              <w:rPr>
                <w:rFonts w:cstheme="minorHAnsi"/>
              </w:rPr>
            </w:pPr>
            <w:r w:rsidRPr="00653730">
              <w:rPr>
                <w:rFonts w:cstheme="minorHAnsi"/>
              </w:rPr>
              <w:t>Chief People Officer</w:t>
            </w:r>
          </w:p>
        </w:tc>
      </w:tr>
      <w:tr w:rsidR="003323A3" w14:paraId="7F2D9679" w14:textId="77777777" w:rsidTr="58F9EF44">
        <w:tc>
          <w:tcPr>
            <w:tcW w:w="0" w:type="auto"/>
            <w:vMerge/>
          </w:tcPr>
          <w:p w14:paraId="67D459F2" w14:textId="77777777" w:rsidR="003323A3" w:rsidRPr="00B769E9" w:rsidRDefault="003323A3" w:rsidP="004E2701">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588B8077" w14:textId="5D8CACBA" w:rsidR="003323A3" w:rsidRPr="00653730" w:rsidRDefault="003323A3" w:rsidP="004E2701">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proofErr w:type="gramStart"/>
            <w:r w:rsidRPr="00653730">
              <w:rPr>
                <w:rStyle w:val="normaltextrun"/>
                <w:rFonts w:asciiTheme="minorHAnsi" w:hAnsiTheme="minorHAnsi" w:cstheme="minorHAnsi"/>
                <w:color w:val="000000"/>
                <w:sz w:val="22"/>
                <w:szCs w:val="22"/>
                <w:shd w:val="clear" w:color="auto" w:fill="FFFFFF"/>
              </w:rPr>
              <w:t>Make arrangements</w:t>
            </w:r>
            <w:proofErr w:type="gramEnd"/>
            <w:r w:rsidRPr="00653730">
              <w:rPr>
                <w:rStyle w:val="normaltextrun"/>
                <w:rFonts w:asciiTheme="minorHAnsi" w:hAnsiTheme="minorHAnsi" w:cstheme="minorHAnsi"/>
                <w:color w:val="000000"/>
                <w:sz w:val="22"/>
                <w:szCs w:val="22"/>
                <w:shd w:val="clear" w:color="auto" w:fill="FFFFFF"/>
              </w:rPr>
              <w:t xml:space="preserve"> for the security of medical records</w:t>
            </w:r>
          </w:p>
        </w:tc>
        <w:tc>
          <w:tcPr>
            <w:tcW w:w="0" w:type="auto"/>
          </w:tcPr>
          <w:p w14:paraId="7ACC301D" w14:textId="6ACA35DE" w:rsidR="003323A3" w:rsidRPr="00653730" w:rsidRDefault="003323A3" w:rsidP="0018544B">
            <w:pPr>
              <w:rPr>
                <w:rFonts w:cstheme="minorHAnsi"/>
              </w:rPr>
            </w:pPr>
            <w:r w:rsidRPr="00653730">
              <w:rPr>
                <w:rFonts w:cstheme="minorHAnsi"/>
              </w:rPr>
              <w:t>Medical Director</w:t>
            </w:r>
            <w:r>
              <w:rPr>
                <w:rFonts w:cstheme="minorHAnsi"/>
              </w:rPr>
              <w:t xml:space="preserve"> (a</w:t>
            </w:r>
            <w:r w:rsidRPr="00653730">
              <w:rPr>
                <w:rFonts w:cstheme="minorHAnsi"/>
              </w:rPr>
              <w:t>s Caldicott Guardian</w:t>
            </w:r>
            <w:r>
              <w:rPr>
                <w:rFonts w:cstheme="minorHAnsi"/>
              </w:rPr>
              <w:t>)</w:t>
            </w:r>
          </w:p>
        </w:tc>
      </w:tr>
      <w:tr w:rsidR="003323A3" w14:paraId="3818EE26" w14:textId="77777777" w:rsidTr="58F9EF44">
        <w:tc>
          <w:tcPr>
            <w:tcW w:w="0" w:type="auto"/>
          </w:tcPr>
          <w:p w14:paraId="33DA2403" w14:textId="5DDB812F" w:rsidR="003323A3" w:rsidRPr="00B769E9" w:rsidRDefault="003323A3" w:rsidP="004E2701">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r w:rsidRPr="00B769E9">
              <w:rPr>
                <w:rStyle w:val="normaltextrun"/>
                <w:rFonts w:asciiTheme="minorHAnsi" w:hAnsiTheme="minorHAnsi" w:cstheme="minorHAnsi"/>
                <w:sz w:val="22"/>
                <w:szCs w:val="22"/>
                <w:shd w:val="clear" w:color="auto" w:fill="FFFFFF"/>
              </w:rPr>
              <w:t>Declaration of Interest</w:t>
            </w:r>
          </w:p>
        </w:tc>
        <w:tc>
          <w:tcPr>
            <w:tcW w:w="0" w:type="auto"/>
          </w:tcPr>
          <w:p w14:paraId="52A44880" w14:textId="327490DB" w:rsidR="003323A3" w:rsidRPr="00653730" w:rsidRDefault="003323A3" w:rsidP="004E2701">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Maintenance and publication of Registers of Interests</w:t>
            </w:r>
          </w:p>
        </w:tc>
        <w:tc>
          <w:tcPr>
            <w:tcW w:w="0" w:type="auto"/>
          </w:tcPr>
          <w:p w14:paraId="037E464C" w14:textId="4573B76C" w:rsidR="003323A3" w:rsidRPr="00653730" w:rsidRDefault="00157C13" w:rsidP="0018544B">
            <w:pPr>
              <w:rPr>
                <w:rFonts w:cstheme="minorHAnsi"/>
              </w:rPr>
            </w:pPr>
            <w:r>
              <w:rPr>
                <w:rFonts w:cstheme="minorHAnsi"/>
              </w:rPr>
              <w:t>Company Secretary</w:t>
            </w:r>
          </w:p>
        </w:tc>
      </w:tr>
      <w:tr w:rsidR="003323A3" w14:paraId="7B317A2F" w14:textId="77777777" w:rsidTr="58F9EF44">
        <w:tc>
          <w:tcPr>
            <w:tcW w:w="0" w:type="auto"/>
          </w:tcPr>
          <w:p w14:paraId="04D8AE76" w14:textId="5EFC8A0E" w:rsidR="003323A3" w:rsidRPr="00B769E9" w:rsidRDefault="003323A3" w:rsidP="004E2701">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r w:rsidRPr="00B769E9">
              <w:rPr>
                <w:rStyle w:val="normaltextrun"/>
                <w:rFonts w:asciiTheme="minorHAnsi" w:hAnsiTheme="minorHAnsi" w:cstheme="minorHAnsi"/>
                <w:sz w:val="22"/>
                <w:szCs w:val="22"/>
                <w:shd w:val="clear" w:color="auto" w:fill="FFFFFF"/>
              </w:rPr>
              <w:t>Digital Clinical Risk Management</w:t>
            </w:r>
          </w:p>
        </w:tc>
        <w:tc>
          <w:tcPr>
            <w:tcW w:w="0" w:type="auto"/>
          </w:tcPr>
          <w:p w14:paraId="07A99A25" w14:textId="08B3BD4C" w:rsidR="003323A3" w:rsidRPr="00653730" w:rsidRDefault="003323A3" w:rsidP="004E2701">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Responsibility for Digital Clinical Risk Management</w:t>
            </w:r>
          </w:p>
        </w:tc>
        <w:tc>
          <w:tcPr>
            <w:tcW w:w="0" w:type="auto"/>
          </w:tcPr>
          <w:p w14:paraId="108B368A" w14:textId="762CF992" w:rsidR="003323A3" w:rsidRPr="00653730" w:rsidRDefault="003323A3" w:rsidP="0018544B">
            <w:pPr>
              <w:rPr>
                <w:rFonts w:cstheme="minorHAnsi"/>
              </w:rPr>
            </w:pPr>
            <w:r w:rsidRPr="00653730">
              <w:rPr>
                <w:rFonts w:cstheme="minorHAnsi"/>
              </w:rPr>
              <w:t>Chief Digital Information Officer</w:t>
            </w:r>
          </w:p>
        </w:tc>
      </w:tr>
      <w:tr w:rsidR="00E41CA7" w14:paraId="01AEAD43" w14:textId="77777777" w:rsidTr="58F9EF44">
        <w:tc>
          <w:tcPr>
            <w:tcW w:w="0" w:type="auto"/>
          </w:tcPr>
          <w:p w14:paraId="23C2390C" w14:textId="0A251404" w:rsidR="00E41CA7" w:rsidRPr="00B769E9" w:rsidRDefault="00403D48" w:rsidP="004E2701">
            <w:pPr>
              <w:pStyle w:val="paragraph"/>
              <w:spacing w:before="0" w:beforeAutospacing="0" w:after="0" w:afterAutospacing="0"/>
              <w:textAlignment w:val="baseline"/>
              <w:rPr>
                <w:rStyle w:val="normaltextrun"/>
                <w:rFonts w:asciiTheme="minorHAnsi" w:hAnsiTheme="minorHAnsi" w:cstheme="minorHAnsi"/>
                <w:sz w:val="22"/>
                <w:szCs w:val="22"/>
                <w:shd w:val="clear" w:color="auto" w:fill="FFFFFF"/>
              </w:rPr>
            </w:pPr>
            <w:r>
              <w:rPr>
                <w:rStyle w:val="normaltextrun"/>
                <w:rFonts w:asciiTheme="minorHAnsi" w:hAnsiTheme="minorHAnsi" w:cstheme="minorHAnsi"/>
                <w:sz w:val="22"/>
                <w:szCs w:val="22"/>
                <w:shd w:val="clear" w:color="auto" w:fill="FFFFFF"/>
              </w:rPr>
              <w:t>Emergency Preparedness, Resilience and Response (EPRR)</w:t>
            </w:r>
          </w:p>
        </w:tc>
        <w:tc>
          <w:tcPr>
            <w:tcW w:w="0" w:type="auto"/>
          </w:tcPr>
          <w:p w14:paraId="6D135846" w14:textId="070597A6" w:rsidR="00E41CA7" w:rsidRPr="00653730" w:rsidRDefault="00BD5FC9" w:rsidP="004E2701">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Pr>
                <w:rStyle w:val="normaltextrun"/>
                <w:rFonts w:asciiTheme="minorHAnsi" w:hAnsiTheme="minorHAnsi" w:cstheme="minorHAnsi"/>
                <w:color w:val="000000"/>
                <w:sz w:val="22"/>
                <w:szCs w:val="22"/>
                <w:shd w:val="clear" w:color="auto" w:fill="FFFFFF"/>
              </w:rPr>
              <w:t xml:space="preserve">Accountable Emergency Officer (AEO) </w:t>
            </w:r>
            <w:r w:rsidR="00336F4E" w:rsidRPr="00336F4E">
              <w:rPr>
                <w:rStyle w:val="normaltextrun"/>
                <w:rFonts w:asciiTheme="minorHAnsi" w:hAnsiTheme="minorHAnsi" w:cstheme="minorHAnsi"/>
                <w:color w:val="000000"/>
                <w:sz w:val="22"/>
                <w:szCs w:val="22"/>
                <w:shd w:val="clear" w:color="auto" w:fill="FFFFFF"/>
              </w:rPr>
              <w:t>to ensure the organisation complies with all relevant legal and policy requirements and provides assurance to the Board</w:t>
            </w:r>
            <w:r w:rsidR="00336F4E">
              <w:rPr>
                <w:rStyle w:val="normaltextrun"/>
                <w:rFonts w:asciiTheme="minorHAnsi" w:hAnsiTheme="minorHAnsi" w:cstheme="minorHAnsi"/>
                <w:color w:val="000000"/>
                <w:sz w:val="22"/>
                <w:szCs w:val="22"/>
                <w:shd w:val="clear" w:color="auto" w:fill="FFFFFF"/>
              </w:rPr>
              <w:t>s</w:t>
            </w:r>
          </w:p>
        </w:tc>
        <w:tc>
          <w:tcPr>
            <w:tcW w:w="0" w:type="auto"/>
          </w:tcPr>
          <w:p w14:paraId="1A2E6A3F" w14:textId="334C4FA2" w:rsidR="00E41CA7" w:rsidRPr="00653730" w:rsidRDefault="00336F4E" w:rsidP="0018544B">
            <w:pPr>
              <w:rPr>
                <w:rFonts w:cstheme="minorHAnsi"/>
              </w:rPr>
            </w:pPr>
            <w:r>
              <w:rPr>
                <w:rFonts w:cstheme="minorHAnsi"/>
              </w:rPr>
              <w:t>C</w:t>
            </w:r>
            <w:r>
              <w:t>hief Operating Officer*</w:t>
            </w:r>
          </w:p>
        </w:tc>
      </w:tr>
      <w:tr w:rsidR="003323A3" w14:paraId="134FFD77" w14:textId="77777777" w:rsidTr="58F9EF44">
        <w:tc>
          <w:tcPr>
            <w:tcW w:w="0" w:type="auto"/>
          </w:tcPr>
          <w:p w14:paraId="053BB7B4" w14:textId="66FAD453" w:rsidR="003323A3" w:rsidRPr="00B769E9" w:rsidRDefault="003323A3" w:rsidP="004E2701">
            <w:pPr>
              <w:pStyle w:val="paragraph"/>
              <w:spacing w:before="0" w:beforeAutospacing="0" w:after="0" w:afterAutospacing="0"/>
              <w:textAlignment w:val="baseline"/>
              <w:rPr>
                <w:rStyle w:val="normaltextrun"/>
                <w:rFonts w:asciiTheme="minorHAnsi" w:hAnsiTheme="minorHAnsi" w:cstheme="minorHAnsi"/>
                <w:sz w:val="22"/>
                <w:szCs w:val="22"/>
                <w:shd w:val="clear" w:color="auto" w:fill="FFFFFF"/>
              </w:rPr>
            </w:pPr>
            <w:r w:rsidRPr="00B769E9">
              <w:rPr>
                <w:rStyle w:val="normaltextrun"/>
                <w:rFonts w:asciiTheme="minorHAnsi" w:hAnsiTheme="minorHAnsi" w:cstheme="minorHAnsi"/>
                <w:sz w:val="22"/>
                <w:szCs w:val="22"/>
                <w:shd w:val="clear" w:color="auto" w:fill="FFFFFF"/>
              </w:rPr>
              <w:t>Environmental Regulations</w:t>
            </w:r>
          </w:p>
        </w:tc>
        <w:tc>
          <w:tcPr>
            <w:tcW w:w="0" w:type="auto"/>
          </w:tcPr>
          <w:p w14:paraId="5F0325D7" w14:textId="43EB44E7" w:rsidR="003323A3" w:rsidRPr="00653730" w:rsidRDefault="003323A3" w:rsidP="004E2701">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Review of compliance with environmental regulations, for example those relating to clean air and waste disposal</w:t>
            </w:r>
            <w:r w:rsidRPr="00653730">
              <w:rPr>
                <w:rStyle w:val="eop"/>
                <w:rFonts w:asciiTheme="minorHAnsi" w:hAnsiTheme="minorHAnsi" w:cstheme="minorHAnsi"/>
                <w:color w:val="000000"/>
                <w:sz w:val="22"/>
                <w:szCs w:val="22"/>
                <w:shd w:val="clear" w:color="auto" w:fill="FFFFFF"/>
              </w:rPr>
              <w:t> </w:t>
            </w:r>
          </w:p>
        </w:tc>
        <w:tc>
          <w:tcPr>
            <w:tcW w:w="0" w:type="auto"/>
          </w:tcPr>
          <w:p w14:paraId="16CFA4D1" w14:textId="75422144" w:rsidR="003323A3" w:rsidRPr="00653730" w:rsidRDefault="4C04928A" w:rsidP="58F9EF44">
            <w:r w:rsidRPr="58F9EF44">
              <w:t>Director of</w:t>
            </w:r>
            <w:r w:rsidR="1137AA05" w:rsidRPr="58F9EF44">
              <w:t xml:space="preserve"> Strategy</w:t>
            </w:r>
            <w:r w:rsidRPr="58F9EF44">
              <w:t xml:space="preserve"> </w:t>
            </w:r>
          </w:p>
        </w:tc>
      </w:tr>
      <w:tr w:rsidR="003323A3" w14:paraId="2812F52C" w14:textId="77777777" w:rsidTr="58F9EF44">
        <w:tc>
          <w:tcPr>
            <w:tcW w:w="0" w:type="auto"/>
          </w:tcPr>
          <w:p w14:paraId="0DFEC0E8" w14:textId="302FE57F" w:rsidR="003323A3" w:rsidRPr="00B769E9" w:rsidRDefault="003323A3" w:rsidP="004E2701">
            <w:pPr>
              <w:pStyle w:val="paragraph"/>
              <w:spacing w:before="0" w:beforeAutospacing="0" w:after="0" w:afterAutospacing="0"/>
              <w:textAlignment w:val="baseline"/>
              <w:rPr>
                <w:rStyle w:val="normaltextrun"/>
                <w:rFonts w:asciiTheme="minorHAnsi" w:hAnsiTheme="minorHAnsi" w:cstheme="minorHAnsi"/>
                <w:sz w:val="22"/>
                <w:szCs w:val="22"/>
                <w:shd w:val="clear" w:color="auto" w:fill="FFFFFF"/>
              </w:rPr>
            </w:pPr>
            <w:r w:rsidRPr="00B769E9">
              <w:rPr>
                <w:rStyle w:val="normaltextrun"/>
                <w:rFonts w:asciiTheme="minorHAnsi" w:hAnsiTheme="minorHAnsi" w:cstheme="minorHAnsi"/>
                <w:sz w:val="22"/>
                <w:szCs w:val="22"/>
                <w:shd w:val="clear" w:color="auto" w:fill="FFFFFF"/>
              </w:rPr>
              <w:t>External borrowing</w:t>
            </w:r>
          </w:p>
        </w:tc>
        <w:tc>
          <w:tcPr>
            <w:tcW w:w="0" w:type="auto"/>
          </w:tcPr>
          <w:p w14:paraId="5D2DFA1D" w14:textId="748FAC46" w:rsidR="003323A3" w:rsidRPr="00653730" w:rsidRDefault="003323A3" w:rsidP="00BF317C">
            <w:pPr>
              <w:pStyle w:val="paragraph"/>
              <w:tabs>
                <w:tab w:val="center" w:pos="1703"/>
              </w:tabs>
              <w:spacing w:after="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a)</w:t>
            </w:r>
            <w:r w:rsidRPr="00653730">
              <w:rPr>
                <w:rStyle w:val="normaltextrun"/>
                <w:rFonts w:asciiTheme="minorHAnsi" w:hAnsiTheme="minorHAnsi" w:cstheme="minorHAnsi"/>
                <w:color w:val="000000"/>
                <w:sz w:val="22"/>
                <w:szCs w:val="22"/>
                <w:shd w:val="clear" w:color="auto" w:fill="FFFFFF"/>
              </w:rPr>
              <w:tab/>
            </w:r>
            <w:r w:rsidR="00743D3D">
              <w:rPr>
                <w:rStyle w:val="normaltextrun"/>
                <w:rFonts w:asciiTheme="minorHAnsi" w:hAnsiTheme="minorHAnsi" w:cstheme="minorHAnsi"/>
                <w:color w:val="000000"/>
                <w:sz w:val="22"/>
                <w:szCs w:val="22"/>
                <w:shd w:val="clear" w:color="auto" w:fill="FFFFFF"/>
              </w:rPr>
              <w:t xml:space="preserve"> </w:t>
            </w:r>
            <w:r w:rsidRPr="00653730">
              <w:rPr>
                <w:rStyle w:val="normaltextrun"/>
                <w:rFonts w:asciiTheme="minorHAnsi" w:hAnsiTheme="minorHAnsi" w:cstheme="minorHAnsi"/>
                <w:color w:val="000000"/>
                <w:sz w:val="22"/>
                <w:szCs w:val="22"/>
                <w:shd w:val="clear" w:color="auto" w:fill="FFFFFF"/>
              </w:rPr>
              <w:t>Advise Board</w:t>
            </w:r>
            <w:r w:rsidR="00743D3D">
              <w:rPr>
                <w:rStyle w:val="normaltextrun"/>
                <w:rFonts w:asciiTheme="minorHAnsi" w:hAnsiTheme="minorHAnsi" w:cstheme="minorHAnsi"/>
                <w:color w:val="000000"/>
                <w:sz w:val="22"/>
                <w:szCs w:val="22"/>
                <w:shd w:val="clear" w:color="auto" w:fill="FFFFFF"/>
              </w:rPr>
              <w:t>s</w:t>
            </w:r>
            <w:r w:rsidRPr="00653730">
              <w:rPr>
                <w:rStyle w:val="normaltextrun"/>
                <w:rFonts w:asciiTheme="minorHAnsi" w:hAnsiTheme="minorHAnsi" w:cstheme="minorHAnsi"/>
                <w:color w:val="000000"/>
                <w:sz w:val="22"/>
                <w:szCs w:val="22"/>
                <w:shd w:val="clear" w:color="auto" w:fill="FFFFFF"/>
              </w:rPr>
              <w:t xml:space="preserve"> of Directors of the requirements to repay / draw down Public Dividend Capital.</w:t>
            </w:r>
          </w:p>
          <w:p w14:paraId="47E10460" w14:textId="46D0F37D" w:rsidR="003323A3" w:rsidRPr="00653730" w:rsidRDefault="003323A3" w:rsidP="00BF317C">
            <w:pPr>
              <w:pStyle w:val="paragraph"/>
              <w:tabs>
                <w:tab w:val="center" w:pos="1703"/>
              </w:tabs>
              <w:spacing w:after="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b)</w:t>
            </w:r>
            <w:r w:rsidRPr="00653730">
              <w:rPr>
                <w:rStyle w:val="normaltextrun"/>
                <w:rFonts w:asciiTheme="minorHAnsi" w:hAnsiTheme="minorHAnsi" w:cstheme="minorHAnsi"/>
                <w:color w:val="000000"/>
                <w:sz w:val="22"/>
                <w:szCs w:val="22"/>
                <w:shd w:val="clear" w:color="auto" w:fill="FFFFFF"/>
              </w:rPr>
              <w:tab/>
            </w:r>
            <w:r w:rsidR="00743D3D">
              <w:rPr>
                <w:rStyle w:val="normaltextrun"/>
                <w:rFonts w:asciiTheme="minorHAnsi" w:hAnsiTheme="minorHAnsi" w:cstheme="minorHAnsi"/>
                <w:color w:val="000000"/>
                <w:sz w:val="22"/>
                <w:szCs w:val="22"/>
                <w:shd w:val="clear" w:color="auto" w:fill="FFFFFF"/>
              </w:rPr>
              <w:t xml:space="preserve"> </w:t>
            </w:r>
            <w:r w:rsidRPr="00653730">
              <w:rPr>
                <w:rStyle w:val="normaltextrun"/>
                <w:rFonts w:asciiTheme="minorHAnsi" w:hAnsiTheme="minorHAnsi" w:cstheme="minorHAnsi"/>
                <w:color w:val="000000"/>
                <w:sz w:val="22"/>
                <w:szCs w:val="22"/>
                <w:shd w:val="clear" w:color="auto" w:fill="FFFFFF"/>
              </w:rPr>
              <w:t>Application for draw down of Public Dividend Capital and other forms of foundation trust funding.</w:t>
            </w:r>
          </w:p>
          <w:p w14:paraId="2730383F" w14:textId="1E71A88D" w:rsidR="003323A3" w:rsidRPr="00653730" w:rsidRDefault="003323A3" w:rsidP="00BF317C">
            <w:pPr>
              <w:pStyle w:val="paragraph"/>
              <w:tabs>
                <w:tab w:val="center" w:pos="1703"/>
              </w:tabs>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lastRenderedPageBreak/>
              <w:t xml:space="preserve">c) </w:t>
            </w:r>
            <w:r w:rsidRPr="00653730">
              <w:rPr>
                <w:rStyle w:val="normaltextrun"/>
                <w:rFonts w:asciiTheme="minorHAnsi" w:hAnsiTheme="minorHAnsi" w:cstheme="minorHAnsi"/>
                <w:color w:val="000000"/>
                <w:sz w:val="22"/>
                <w:szCs w:val="22"/>
                <w:shd w:val="clear" w:color="auto" w:fill="FFFFFF"/>
              </w:rPr>
              <w:tab/>
              <w:t>Application for draw down of overdrafts and other forms of external borrowing.</w:t>
            </w:r>
          </w:p>
          <w:p w14:paraId="5EF5ADFC" w14:textId="77777777" w:rsidR="003323A3" w:rsidRPr="00653730" w:rsidRDefault="003323A3" w:rsidP="00BF317C">
            <w:pPr>
              <w:pStyle w:val="paragraph"/>
              <w:tabs>
                <w:tab w:val="center" w:pos="1703"/>
              </w:tabs>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p>
          <w:p w14:paraId="1C0139AC" w14:textId="3E0168FA" w:rsidR="003323A3" w:rsidRPr="00653730" w:rsidRDefault="003323A3" w:rsidP="00F702DA">
            <w:pPr>
              <w:tabs>
                <w:tab w:val="left" w:pos="-720"/>
                <w:tab w:val="left" w:pos="0"/>
              </w:tabs>
              <w:suppressAutoHyphens/>
              <w:spacing w:before="60" w:after="60"/>
              <w:ind w:left="720" w:hanging="720"/>
              <w:rPr>
                <w:rFonts w:cstheme="minorHAnsi"/>
              </w:rPr>
            </w:pPr>
            <w:r w:rsidRPr="00653730">
              <w:rPr>
                <w:rFonts w:cstheme="minorHAnsi"/>
              </w:rPr>
              <w:t>d) Preparation of procedural instructions</w:t>
            </w:r>
          </w:p>
          <w:p w14:paraId="013B4061" w14:textId="592D0227" w:rsidR="003323A3" w:rsidRPr="00653730" w:rsidRDefault="003323A3" w:rsidP="00E354A3">
            <w:pPr>
              <w:tabs>
                <w:tab w:val="left" w:pos="-720"/>
                <w:tab w:val="left" w:pos="0"/>
              </w:tabs>
              <w:suppressAutoHyphens/>
              <w:spacing w:before="60" w:after="60"/>
              <w:ind w:left="720" w:hanging="720"/>
              <w:rPr>
                <w:rStyle w:val="normaltextrun"/>
                <w:rFonts w:cstheme="minorHAnsi"/>
                <w:i/>
                <w:iCs/>
                <w:color w:val="000000"/>
                <w:shd w:val="clear" w:color="auto" w:fill="FFFFFF"/>
              </w:rPr>
            </w:pPr>
            <w:r w:rsidRPr="00653730">
              <w:rPr>
                <w:rFonts w:cstheme="minorHAnsi"/>
              </w:rPr>
              <w:t xml:space="preserve">e) Ensure that the Trust is compliant with all </w:t>
            </w:r>
            <w:r w:rsidR="00743D3D">
              <w:rPr>
                <w:rFonts w:cstheme="minorHAnsi"/>
              </w:rPr>
              <w:t>t</w:t>
            </w:r>
            <w:r w:rsidRPr="00653730">
              <w:rPr>
                <w:rFonts w:cstheme="minorHAnsi"/>
              </w:rPr>
              <w:t xml:space="preserve">erms and conditions applicable to both revenue and capital loans      </w:t>
            </w:r>
          </w:p>
        </w:tc>
        <w:tc>
          <w:tcPr>
            <w:tcW w:w="0" w:type="auto"/>
          </w:tcPr>
          <w:p w14:paraId="59217046" w14:textId="1652A6AC" w:rsidR="003323A3" w:rsidRPr="00653730" w:rsidRDefault="003323A3" w:rsidP="0018544B">
            <w:pPr>
              <w:rPr>
                <w:rFonts w:cstheme="minorHAnsi"/>
              </w:rPr>
            </w:pPr>
            <w:r w:rsidRPr="00653730">
              <w:rPr>
                <w:rFonts w:cstheme="minorHAnsi"/>
              </w:rPr>
              <w:lastRenderedPageBreak/>
              <w:t>Chief Finance Officer</w:t>
            </w:r>
          </w:p>
        </w:tc>
      </w:tr>
      <w:tr w:rsidR="003323A3" w14:paraId="1486223C" w14:textId="77777777" w:rsidTr="58F9EF44">
        <w:tc>
          <w:tcPr>
            <w:tcW w:w="0" w:type="auto"/>
            <w:vMerge w:val="restart"/>
          </w:tcPr>
          <w:p w14:paraId="160BBF01" w14:textId="120626FF" w:rsidR="003323A3" w:rsidRPr="00B769E9" w:rsidRDefault="003323A3" w:rsidP="004E2701">
            <w:pPr>
              <w:pStyle w:val="paragraph"/>
              <w:spacing w:before="0" w:beforeAutospacing="0" w:after="0" w:afterAutospacing="0"/>
              <w:textAlignment w:val="baseline"/>
              <w:rPr>
                <w:rStyle w:val="normaltextrun"/>
                <w:rFonts w:asciiTheme="minorHAnsi" w:hAnsiTheme="minorHAnsi" w:cstheme="minorHAnsi"/>
                <w:sz w:val="22"/>
                <w:szCs w:val="22"/>
                <w:shd w:val="clear" w:color="auto" w:fill="FFFFFF"/>
              </w:rPr>
            </w:pPr>
            <w:r w:rsidRPr="00B769E9">
              <w:rPr>
                <w:rStyle w:val="normaltextrun"/>
                <w:rFonts w:asciiTheme="minorHAnsi" w:hAnsiTheme="minorHAnsi" w:cstheme="minorHAnsi"/>
                <w:sz w:val="22"/>
                <w:szCs w:val="22"/>
                <w:shd w:val="clear" w:color="auto" w:fill="FFFFFF"/>
              </w:rPr>
              <w:t>Financial Planning / Budgetary Responsibility:</w:t>
            </w:r>
            <w:r w:rsidRPr="00B769E9">
              <w:rPr>
                <w:rStyle w:val="normaltextrun"/>
                <w:rFonts w:asciiTheme="minorHAnsi" w:hAnsiTheme="minorHAnsi" w:cstheme="minorHAnsi"/>
                <w:sz w:val="22"/>
                <w:szCs w:val="22"/>
              </w:rPr>
              <w:t xml:space="preserve"> setting</w:t>
            </w:r>
          </w:p>
        </w:tc>
        <w:tc>
          <w:tcPr>
            <w:tcW w:w="0" w:type="auto"/>
          </w:tcPr>
          <w:p w14:paraId="5BAB4DFF" w14:textId="11EEEC76" w:rsidR="003323A3" w:rsidRPr="00653730" w:rsidRDefault="003323A3" w:rsidP="004E2701">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bdr w:val="none" w:sz="0" w:space="0" w:color="auto" w:frame="1"/>
              </w:rPr>
              <w:t>Submit annual business plan to Committees and Boards of Directors</w:t>
            </w:r>
          </w:p>
        </w:tc>
        <w:tc>
          <w:tcPr>
            <w:tcW w:w="0" w:type="auto"/>
          </w:tcPr>
          <w:p w14:paraId="55DC1829" w14:textId="707A03F4" w:rsidR="003323A3" w:rsidRPr="00653730" w:rsidRDefault="003323A3" w:rsidP="0018544B">
            <w:pPr>
              <w:rPr>
                <w:rFonts w:cstheme="minorHAnsi"/>
              </w:rPr>
            </w:pPr>
            <w:r w:rsidRPr="00653730">
              <w:rPr>
                <w:rFonts w:cstheme="minorHAnsi"/>
              </w:rPr>
              <w:t>Chief Executive</w:t>
            </w:r>
          </w:p>
        </w:tc>
      </w:tr>
      <w:tr w:rsidR="003323A3" w14:paraId="40C03B19" w14:textId="77777777" w:rsidTr="58F9EF44">
        <w:tc>
          <w:tcPr>
            <w:tcW w:w="0" w:type="auto"/>
            <w:vMerge/>
          </w:tcPr>
          <w:p w14:paraId="410DB441" w14:textId="77777777" w:rsidR="003323A3" w:rsidRPr="00B769E9" w:rsidRDefault="003323A3" w:rsidP="004E2701">
            <w:pPr>
              <w:pStyle w:val="paragraph"/>
              <w:spacing w:before="0" w:beforeAutospacing="0" w:after="0" w:afterAutospacing="0"/>
              <w:textAlignment w:val="baseline"/>
              <w:rPr>
                <w:rStyle w:val="normaltextrun"/>
                <w:rFonts w:asciiTheme="minorHAnsi" w:hAnsiTheme="minorHAnsi" w:cstheme="minorHAnsi"/>
                <w:sz w:val="22"/>
                <w:szCs w:val="22"/>
                <w:shd w:val="clear" w:color="auto" w:fill="FFFFFF"/>
              </w:rPr>
            </w:pPr>
          </w:p>
        </w:tc>
        <w:tc>
          <w:tcPr>
            <w:tcW w:w="0" w:type="auto"/>
          </w:tcPr>
          <w:p w14:paraId="45C8EC04" w14:textId="1D5FF8A3" w:rsidR="003323A3" w:rsidRPr="00653730" w:rsidRDefault="003323A3" w:rsidP="004E2701">
            <w:pPr>
              <w:pStyle w:val="paragraph"/>
              <w:spacing w:before="0" w:beforeAutospacing="0" w:after="0" w:afterAutospacing="0"/>
              <w:textAlignment w:val="baseline"/>
              <w:rPr>
                <w:rStyle w:val="normaltextrun"/>
                <w:rFonts w:asciiTheme="minorHAnsi" w:hAnsiTheme="minorHAnsi" w:cstheme="minorHAnsi"/>
                <w:color w:val="000000"/>
                <w:sz w:val="22"/>
                <w:szCs w:val="22"/>
                <w:bdr w:val="none" w:sz="0" w:space="0" w:color="auto" w:frame="1"/>
              </w:rPr>
            </w:pPr>
            <w:r w:rsidRPr="00653730">
              <w:rPr>
                <w:rStyle w:val="normaltextrun"/>
                <w:rFonts w:asciiTheme="minorHAnsi" w:hAnsiTheme="minorHAnsi" w:cstheme="minorHAnsi"/>
                <w:color w:val="000000"/>
                <w:sz w:val="22"/>
                <w:szCs w:val="22"/>
                <w:shd w:val="clear" w:color="auto" w:fill="FFFFFF"/>
              </w:rPr>
              <w:t>Submit capital and revenue budgets to Committees to Boards of Directors</w:t>
            </w:r>
            <w:r w:rsidRPr="00653730">
              <w:rPr>
                <w:rStyle w:val="eop"/>
                <w:rFonts w:asciiTheme="minorHAnsi" w:hAnsiTheme="minorHAnsi" w:cstheme="minorHAnsi"/>
                <w:color w:val="000000"/>
                <w:sz w:val="22"/>
                <w:szCs w:val="22"/>
                <w:shd w:val="clear" w:color="auto" w:fill="FFFFFF"/>
              </w:rPr>
              <w:t> </w:t>
            </w:r>
          </w:p>
        </w:tc>
        <w:tc>
          <w:tcPr>
            <w:tcW w:w="0" w:type="auto"/>
          </w:tcPr>
          <w:p w14:paraId="48133D74" w14:textId="583EB667" w:rsidR="003323A3" w:rsidRPr="00653730" w:rsidRDefault="003323A3" w:rsidP="0018544B">
            <w:pPr>
              <w:rPr>
                <w:rFonts w:cstheme="minorHAnsi"/>
              </w:rPr>
            </w:pPr>
            <w:r w:rsidRPr="00653730">
              <w:rPr>
                <w:rFonts w:cstheme="minorHAnsi"/>
              </w:rPr>
              <w:t>Chief Finance Officer</w:t>
            </w:r>
          </w:p>
        </w:tc>
      </w:tr>
      <w:tr w:rsidR="003323A3" w14:paraId="7CC43732" w14:textId="77777777" w:rsidTr="58F9EF44">
        <w:tc>
          <w:tcPr>
            <w:tcW w:w="0" w:type="auto"/>
            <w:vMerge/>
          </w:tcPr>
          <w:p w14:paraId="6ACF41F6" w14:textId="77777777" w:rsidR="003323A3" w:rsidRPr="00B769E9" w:rsidRDefault="003323A3" w:rsidP="004E2701">
            <w:pPr>
              <w:pStyle w:val="paragraph"/>
              <w:spacing w:before="0" w:beforeAutospacing="0" w:after="0" w:afterAutospacing="0"/>
              <w:textAlignment w:val="baseline"/>
              <w:rPr>
                <w:rStyle w:val="normaltextrun"/>
                <w:rFonts w:asciiTheme="minorHAnsi" w:hAnsiTheme="minorHAnsi" w:cstheme="minorHAnsi"/>
                <w:sz w:val="22"/>
                <w:szCs w:val="22"/>
                <w:shd w:val="clear" w:color="auto" w:fill="FFFFFF"/>
              </w:rPr>
            </w:pPr>
          </w:p>
        </w:tc>
        <w:tc>
          <w:tcPr>
            <w:tcW w:w="0" w:type="auto"/>
          </w:tcPr>
          <w:p w14:paraId="2C226405" w14:textId="7C7757CC" w:rsidR="003323A3" w:rsidRPr="00653730" w:rsidRDefault="003323A3" w:rsidP="004E2701">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Submit strategic financial estimates and forecasts</w:t>
            </w:r>
            <w:r w:rsidRPr="00653730">
              <w:rPr>
                <w:rStyle w:val="eop"/>
                <w:rFonts w:asciiTheme="minorHAnsi" w:hAnsiTheme="minorHAnsi" w:cstheme="minorHAnsi"/>
                <w:color w:val="000000"/>
                <w:sz w:val="22"/>
                <w:szCs w:val="22"/>
                <w:shd w:val="clear" w:color="auto" w:fill="FFFFFF"/>
              </w:rPr>
              <w:t> to Committees and Boards of Directors</w:t>
            </w:r>
          </w:p>
        </w:tc>
        <w:tc>
          <w:tcPr>
            <w:tcW w:w="0" w:type="auto"/>
          </w:tcPr>
          <w:p w14:paraId="3E63CBCA" w14:textId="0C0972E4" w:rsidR="003323A3" w:rsidRPr="00653730" w:rsidRDefault="003323A3" w:rsidP="0018544B">
            <w:pPr>
              <w:rPr>
                <w:rFonts w:cstheme="minorHAnsi"/>
              </w:rPr>
            </w:pPr>
            <w:r w:rsidRPr="00653730">
              <w:rPr>
                <w:rFonts w:cstheme="minorHAnsi"/>
              </w:rPr>
              <w:t>Chief Finance Officer</w:t>
            </w:r>
          </w:p>
        </w:tc>
      </w:tr>
      <w:tr w:rsidR="003323A3" w14:paraId="67EEF511" w14:textId="77777777" w:rsidTr="58F9EF44">
        <w:tc>
          <w:tcPr>
            <w:tcW w:w="0" w:type="auto"/>
            <w:vMerge w:val="restart"/>
          </w:tcPr>
          <w:p w14:paraId="3D968746" w14:textId="0516AB19" w:rsidR="003323A3" w:rsidRPr="00B769E9" w:rsidRDefault="003323A3" w:rsidP="006C34D9">
            <w:pPr>
              <w:pStyle w:val="paragraph"/>
              <w:spacing w:before="0" w:beforeAutospacing="0" w:after="0" w:afterAutospacing="0"/>
              <w:textAlignment w:val="baseline"/>
              <w:rPr>
                <w:rStyle w:val="normaltextrun"/>
                <w:rFonts w:asciiTheme="minorHAnsi" w:hAnsiTheme="minorHAnsi" w:cstheme="minorHAnsi"/>
                <w:sz w:val="22"/>
                <w:szCs w:val="22"/>
                <w:shd w:val="clear" w:color="auto" w:fill="FFFFFF"/>
              </w:rPr>
            </w:pPr>
            <w:r w:rsidRPr="00B769E9">
              <w:rPr>
                <w:rStyle w:val="normaltextrun"/>
                <w:rFonts w:asciiTheme="minorHAnsi" w:hAnsiTheme="minorHAnsi" w:cstheme="minorHAnsi"/>
                <w:sz w:val="22"/>
                <w:szCs w:val="22"/>
                <w:shd w:val="clear" w:color="auto" w:fill="FFFFFF"/>
              </w:rPr>
              <w:t>Financial Planning / Budgetary Responsibility: Monitoring</w:t>
            </w:r>
          </w:p>
        </w:tc>
        <w:tc>
          <w:tcPr>
            <w:tcW w:w="0" w:type="auto"/>
          </w:tcPr>
          <w:p w14:paraId="52D0705B" w14:textId="5C9D6CD4" w:rsidR="003323A3" w:rsidRPr="00653730" w:rsidRDefault="003323A3" w:rsidP="006C34D9">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Monitor Trusts’ financial performance against annual plan, submitting reports to Committees and Boards</w:t>
            </w:r>
          </w:p>
        </w:tc>
        <w:tc>
          <w:tcPr>
            <w:tcW w:w="0" w:type="auto"/>
          </w:tcPr>
          <w:p w14:paraId="21732A6D" w14:textId="73E21764" w:rsidR="003323A3" w:rsidRPr="00653730" w:rsidRDefault="003323A3" w:rsidP="006C34D9">
            <w:pPr>
              <w:rPr>
                <w:rFonts w:cstheme="minorHAnsi"/>
              </w:rPr>
            </w:pPr>
            <w:r w:rsidRPr="00653730">
              <w:rPr>
                <w:rFonts w:cstheme="minorHAnsi"/>
              </w:rPr>
              <w:t>Chief Finance Officer</w:t>
            </w:r>
          </w:p>
        </w:tc>
      </w:tr>
      <w:tr w:rsidR="003323A3" w14:paraId="7193941B" w14:textId="77777777" w:rsidTr="58F9EF44">
        <w:tc>
          <w:tcPr>
            <w:tcW w:w="0" w:type="auto"/>
            <w:vMerge/>
          </w:tcPr>
          <w:p w14:paraId="1614EC88" w14:textId="77777777" w:rsidR="003323A3" w:rsidRPr="00B769E9" w:rsidRDefault="003323A3" w:rsidP="006C34D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3BC2C981" w14:textId="7B493ED5" w:rsidR="003323A3" w:rsidRPr="00653730" w:rsidRDefault="003323A3" w:rsidP="006C34D9">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Allocate annual budgets to budget holders</w:t>
            </w:r>
          </w:p>
        </w:tc>
        <w:tc>
          <w:tcPr>
            <w:tcW w:w="0" w:type="auto"/>
          </w:tcPr>
          <w:p w14:paraId="3AB91C83" w14:textId="3092A2DD" w:rsidR="003323A3" w:rsidRPr="00653730" w:rsidRDefault="003323A3" w:rsidP="006C34D9">
            <w:pPr>
              <w:rPr>
                <w:rFonts w:cstheme="minorHAnsi"/>
              </w:rPr>
            </w:pPr>
            <w:r w:rsidRPr="00653730">
              <w:rPr>
                <w:rFonts w:cstheme="minorHAnsi"/>
              </w:rPr>
              <w:t>Chief Finance Officer</w:t>
            </w:r>
          </w:p>
        </w:tc>
      </w:tr>
      <w:tr w:rsidR="003323A3" w14:paraId="044917EF" w14:textId="77777777" w:rsidTr="58F9EF44">
        <w:tc>
          <w:tcPr>
            <w:tcW w:w="0" w:type="auto"/>
            <w:vMerge/>
          </w:tcPr>
          <w:p w14:paraId="6E7BA7ED" w14:textId="77777777" w:rsidR="003323A3" w:rsidRPr="00B769E9" w:rsidRDefault="003323A3" w:rsidP="006C34D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18E622B7" w14:textId="3A5B3553" w:rsidR="003323A3" w:rsidRPr="00653730" w:rsidRDefault="003323A3" w:rsidP="006C34D9">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Budget management</w:t>
            </w:r>
          </w:p>
        </w:tc>
        <w:tc>
          <w:tcPr>
            <w:tcW w:w="0" w:type="auto"/>
          </w:tcPr>
          <w:p w14:paraId="4FCE8472" w14:textId="39A924B8" w:rsidR="003323A3" w:rsidRPr="00653730" w:rsidRDefault="003323A3" w:rsidP="006C34D9">
            <w:pPr>
              <w:rPr>
                <w:rFonts w:cstheme="minorHAnsi"/>
              </w:rPr>
            </w:pPr>
            <w:r w:rsidRPr="00653730">
              <w:rPr>
                <w:rFonts w:cstheme="minorHAnsi"/>
              </w:rPr>
              <w:t>Budget holders*</w:t>
            </w:r>
          </w:p>
        </w:tc>
      </w:tr>
      <w:tr w:rsidR="003323A3" w14:paraId="4E632D30" w14:textId="77777777" w:rsidTr="58F9EF44">
        <w:tc>
          <w:tcPr>
            <w:tcW w:w="0" w:type="auto"/>
            <w:vMerge/>
          </w:tcPr>
          <w:p w14:paraId="17170819" w14:textId="77777777" w:rsidR="003323A3" w:rsidRPr="00B769E9" w:rsidRDefault="003323A3" w:rsidP="006C34D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699E6E09" w14:textId="576CAC00" w:rsidR="003323A3" w:rsidRPr="00653730" w:rsidRDefault="003323A3" w:rsidP="006C34D9">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Ensuring adequate training is delivered to budget holders to facilitate their management of the allocated resources.</w:t>
            </w:r>
            <w:r w:rsidRPr="00653730">
              <w:rPr>
                <w:rStyle w:val="eop"/>
                <w:rFonts w:asciiTheme="minorHAnsi" w:hAnsiTheme="minorHAnsi" w:cstheme="minorHAnsi"/>
                <w:color w:val="000000"/>
                <w:sz w:val="22"/>
                <w:szCs w:val="22"/>
                <w:shd w:val="clear" w:color="auto" w:fill="FFFFFF"/>
              </w:rPr>
              <w:t> </w:t>
            </w:r>
          </w:p>
        </w:tc>
        <w:tc>
          <w:tcPr>
            <w:tcW w:w="0" w:type="auto"/>
          </w:tcPr>
          <w:p w14:paraId="7DF04FFE" w14:textId="6016EC34" w:rsidR="003323A3" w:rsidRPr="00653730" w:rsidRDefault="003323A3" w:rsidP="006C34D9">
            <w:pPr>
              <w:rPr>
                <w:rFonts w:cstheme="minorHAnsi"/>
              </w:rPr>
            </w:pPr>
            <w:r w:rsidRPr="00653730">
              <w:rPr>
                <w:rFonts w:cstheme="minorHAnsi"/>
              </w:rPr>
              <w:t>Chief Finance Officer</w:t>
            </w:r>
          </w:p>
        </w:tc>
      </w:tr>
      <w:tr w:rsidR="003323A3" w14:paraId="319D526D" w14:textId="77777777" w:rsidTr="58F9EF44">
        <w:tc>
          <w:tcPr>
            <w:tcW w:w="0" w:type="auto"/>
            <w:vMerge/>
          </w:tcPr>
          <w:p w14:paraId="128D236D" w14:textId="77777777" w:rsidR="003323A3" w:rsidRPr="00B769E9" w:rsidRDefault="003323A3" w:rsidP="006C34D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4B94D727" w14:textId="41F7D9DB" w:rsidR="003323A3" w:rsidRPr="00653730" w:rsidRDefault="003323A3" w:rsidP="006C34D9">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Submit returns in accordance with NHS England’s requirements financial monitoring returns</w:t>
            </w:r>
          </w:p>
        </w:tc>
        <w:tc>
          <w:tcPr>
            <w:tcW w:w="0" w:type="auto"/>
          </w:tcPr>
          <w:p w14:paraId="280EC2BE" w14:textId="0251C768" w:rsidR="003323A3" w:rsidRPr="00653730" w:rsidRDefault="003323A3" w:rsidP="006C34D9">
            <w:pPr>
              <w:rPr>
                <w:rFonts w:cstheme="minorHAnsi"/>
              </w:rPr>
            </w:pPr>
            <w:r w:rsidRPr="00653730">
              <w:rPr>
                <w:rFonts w:cstheme="minorHAnsi"/>
              </w:rPr>
              <w:t>Chief Finance Officer</w:t>
            </w:r>
          </w:p>
        </w:tc>
      </w:tr>
      <w:tr w:rsidR="003323A3" w14:paraId="190E17C0" w14:textId="77777777" w:rsidTr="58F9EF44">
        <w:tc>
          <w:tcPr>
            <w:tcW w:w="0" w:type="auto"/>
            <w:vMerge/>
          </w:tcPr>
          <w:p w14:paraId="224C5DA6" w14:textId="77777777" w:rsidR="003323A3" w:rsidRPr="00B769E9" w:rsidRDefault="003323A3" w:rsidP="006C34D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66B178F4" w14:textId="19D3B20F" w:rsidR="003323A3" w:rsidRPr="00653730" w:rsidRDefault="003323A3" w:rsidP="006C34D9">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Devise and maintain systems of budgetary control</w:t>
            </w:r>
          </w:p>
        </w:tc>
        <w:tc>
          <w:tcPr>
            <w:tcW w:w="0" w:type="auto"/>
          </w:tcPr>
          <w:p w14:paraId="417A05B4" w14:textId="74F26C9B" w:rsidR="003323A3" w:rsidRPr="00653730" w:rsidRDefault="003323A3" w:rsidP="006C34D9">
            <w:pPr>
              <w:rPr>
                <w:rFonts w:cstheme="minorHAnsi"/>
              </w:rPr>
            </w:pPr>
            <w:r w:rsidRPr="00653730">
              <w:rPr>
                <w:rFonts w:cstheme="minorHAnsi"/>
              </w:rPr>
              <w:t>Chief Finance Officer</w:t>
            </w:r>
          </w:p>
        </w:tc>
      </w:tr>
      <w:tr w:rsidR="003323A3" w14:paraId="1961AA88" w14:textId="77777777" w:rsidTr="58F9EF44">
        <w:tc>
          <w:tcPr>
            <w:tcW w:w="0" w:type="auto"/>
            <w:vMerge/>
          </w:tcPr>
          <w:p w14:paraId="6B99E73E" w14:textId="77777777" w:rsidR="003323A3" w:rsidRPr="00B769E9" w:rsidRDefault="003323A3" w:rsidP="006C34D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0A49155C" w14:textId="16FEA76B" w:rsidR="003323A3" w:rsidRPr="00653730" w:rsidRDefault="003323A3" w:rsidP="006C34D9">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Identify and implement cost improvements and income generation activities in line with approved plans</w:t>
            </w:r>
          </w:p>
        </w:tc>
        <w:tc>
          <w:tcPr>
            <w:tcW w:w="0" w:type="auto"/>
          </w:tcPr>
          <w:p w14:paraId="30C52A30" w14:textId="494B7189" w:rsidR="003323A3" w:rsidRPr="00653730" w:rsidRDefault="003323A3" w:rsidP="006C34D9">
            <w:pPr>
              <w:rPr>
                <w:rFonts w:cstheme="minorHAnsi"/>
              </w:rPr>
            </w:pPr>
            <w:r w:rsidRPr="00653730">
              <w:rPr>
                <w:rFonts w:cstheme="minorHAnsi"/>
              </w:rPr>
              <w:t>All budget holders</w:t>
            </w:r>
          </w:p>
        </w:tc>
      </w:tr>
      <w:tr w:rsidR="003323A3" w14:paraId="6205B069" w14:textId="77777777" w:rsidTr="58F9EF44">
        <w:tc>
          <w:tcPr>
            <w:tcW w:w="0" w:type="auto"/>
            <w:vMerge w:val="restart"/>
          </w:tcPr>
          <w:p w14:paraId="24B2F709" w14:textId="23C0341C" w:rsidR="003323A3" w:rsidRPr="00B769E9" w:rsidRDefault="003323A3" w:rsidP="006C34D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r w:rsidRPr="00B769E9">
              <w:rPr>
                <w:rStyle w:val="normaltextrun"/>
                <w:rFonts w:asciiTheme="minorHAnsi" w:hAnsiTheme="minorHAnsi" w:cstheme="minorHAnsi"/>
                <w:sz w:val="22"/>
                <w:szCs w:val="22"/>
                <w:shd w:val="clear" w:color="auto" w:fill="FFFFFF"/>
              </w:rPr>
              <w:t>Annual reports and Accounts</w:t>
            </w:r>
          </w:p>
        </w:tc>
        <w:tc>
          <w:tcPr>
            <w:tcW w:w="0" w:type="auto"/>
          </w:tcPr>
          <w:p w14:paraId="00BBE353" w14:textId="0B9E62CE" w:rsidR="003323A3" w:rsidRPr="00653730" w:rsidRDefault="003323A3" w:rsidP="006C34D9">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Preparation of annual accounts for Boards’ approval</w:t>
            </w:r>
          </w:p>
        </w:tc>
        <w:tc>
          <w:tcPr>
            <w:tcW w:w="0" w:type="auto"/>
          </w:tcPr>
          <w:p w14:paraId="430C8C77" w14:textId="7B2FDD7E" w:rsidR="003323A3" w:rsidRPr="00653730" w:rsidRDefault="003323A3" w:rsidP="006C34D9">
            <w:pPr>
              <w:rPr>
                <w:rFonts w:cstheme="minorHAnsi"/>
              </w:rPr>
            </w:pPr>
            <w:r w:rsidRPr="00653730">
              <w:rPr>
                <w:rFonts w:cstheme="minorHAnsi"/>
              </w:rPr>
              <w:t>Chief Finance Officer</w:t>
            </w:r>
          </w:p>
        </w:tc>
      </w:tr>
      <w:tr w:rsidR="003323A3" w14:paraId="41D8B6AE" w14:textId="77777777" w:rsidTr="58F9EF44">
        <w:tc>
          <w:tcPr>
            <w:tcW w:w="0" w:type="auto"/>
            <w:vMerge/>
          </w:tcPr>
          <w:p w14:paraId="123F871F" w14:textId="77777777" w:rsidR="003323A3" w:rsidRPr="00B769E9" w:rsidRDefault="003323A3" w:rsidP="006C34D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2A2F5DF8" w14:textId="3BEBA83C" w:rsidR="003323A3" w:rsidRPr="00653730" w:rsidRDefault="003323A3" w:rsidP="006C34D9">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Preparation of annual reports and Annual Governance Statements for Boards’ approval</w:t>
            </w:r>
          </w:p>
        </w:tc>
        <w:tc>
          <w:tcPr>
            <w:tcW w:w="0" w:type="auto"/>
          </w:tcPr>
          <w:p w14:paraId="7634C549" w14:textId="40CE16C2" w:rsidR="003323A3" w:rsidRPr="00653730" w:rsidRDefault="00157C13" w:rsidP="006C34D9">
            <w:pPr>
              <w:rPr>
                <w:rFonts w:cstheme="minorHAnsi"/>
              </w:rPr>
            </w:pPr>
            <w:r>
              <w:rPr>
                <w:rFonts w:cstheme="minorHAnsi"/>
              </w:rPr>
              <w:t>Company Secretary</w:t>
            </w:r>
          </w:p>
        </w:tc>
      </w:tr>
      <w:tr w:rsidR="003323A3" w14:paraId="7845DF85" w14:textId="77777777" w:rsidTr="58F9EF44">
        <w:tc>
          <w:tcPr>
            <w:tcW w:w="0" w:type="auto"/>
            <w:vMerge/>
          </w:tcPr>
          <w:p w14:paraId="2ACC8090" w14:textId="77777777" w:rsidR="003323A3" w:rsidRPr="00B769E9" w:rsidRDefault="003323A3" w:rsidP="006C34D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026CE790" w14:textId="0706AC39" w:rsidR="003323A3" w:rsidRPr="00653730" w:rsidRDefault="003323A3" w:rsidP="006C34D9">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Preparation of Quality Account (NGH) and Quality Report (KGH)</w:t>
            </w:r>
          </w:p>
        </w:tc>
        <w:tc>
          <w:tcPr>
            <w:tcW w:w="0" w:type="auto"/>
          </w:tcPr>
          <w:p w14:paraId="26FC2B39" w14:textId="1F9BD4AA" w:rsidR="003323A3" w:rsidRPr="00653730" w:rsidRDefault="003323A3" w:rsidP="006C34D9">
            <w:pPr>
              <w:rPr>
                <w:rFonts w:cstheme="minorHAnsi"/>
              </w:rPr>
            </w:pPr>
            <w:r w:rsidRPr="00653730">
              <w:rPr>
                <w:rFonts w:cstheme="minorHAnsi"/>
              </w:rPr>
              <w:t>Chief Nurse</w:t>
            </w:r>
          </w:p>
        </w:tc>
      </w:tr>
      <w:tr w:rsidR="003323A3" w14:paraId="1F70A615" w14:textId="77777777" w:rsidTr="58F9EF44">
        <w:tc>
          <w:tcPr>
            <w:tcW w:w="0" w:type="auto"/>
            <w:vMerge w:val="restart"/>
          </w:tcPr>
          <w:p w14:paraId="03BC8218" w14:textId="66BEE39D" w:rsidR="003323A3" w:rsidRPr="00B769E9" w:rsidRDefault="003323A3" w:rsidP="006C34D9">
            <w:pPr>
              <w:pStyle w:val="paragraph"/>
              <w:spacing w:before="0" w:beforeAutospacing="0" w:after="0" w:afterAutospacing="0"/>
              <w:textAlignment w:val="baseline"/>
              <w:rPr>
                <w:rStyle w:val="normaltextrun"/>
                <w:rFonts w:asciiTheme="minorHAnsi" w:hAnsiTheme="minorHAnsi" w:cstheme="minorHAnsi"/>
                <w:sz w:val="22"/>
                <w:szCs w:val="22"/>
                <w:shd w:val="clear" w:color="auto" w:fill="FFFFFF"/>
              </w:rPr>
            </w:pPr>
            <w:r w:rsidRPr="00B769E9">
              <w:rPr>
                <w:rStyle w:val="normaltextrun"/>
                <w:rFonts w:asciiTheme="minorHAnsi" w:hAnsiTheme="minorHAnsi" w:cstheme="minorHAnsi"/>
                <w:sz w:val="22"/>
                <w:szCs w:val="22"/>
                <w:shd w:val="clear" w:color="auto" w:fill="FFFFFF"/>
              </w:rPr>
              <w:t>Financial Procedures and Systems</w:t>
            </w:r>
          </w:p>
        </w:tc>
        <w:tc>
          <w:tcPr>
            <w:tcW w:w="0" w:type="auto"/>
          </w:tcPr>
          <w:p w14:paraId="71D78A76" w14:textId="2D90FCF0" w:rsidR="003323A3" w:rsidRPr="00653730" w:rsidRDefault="003323A3" w:rsidP="006C34D9">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Maintain and update Financial Procedures</w:t>
            </w:r>
            <w:r w:rsidRPr="00653730">
              <w:rPr>
                <w:rStyle w:val="eop"/>
                <w:rFonts w:asciiTheme="minorHAnsi" w:hAnsiTheme="minorHAnsi" w:cstheme="minorHAnsi"/>
                <w:color w:val="000000"/>
                <w:sz w:val="22"/>
                <w:szCs w:val="22"/>
                <w:shd w:val="clear" w:color="auto" w:fill="FFFFFF"/>
              </w:rPr>
              <w:t> </w:t>
            </w:r>
          </w:p>
        </w:tc>
        <w:tc>
          <w:tcPr>
            <w:tcW w:w="0" w:type="auto"/>
          </w:tcPr>
          <w:p w14:paraId="74E7D676" w14:textId="624137BB" w:rsidR="003323A3" w:rsidRPr="00653730" w:rsidRDefault="003323A3" w:rsidP="006C34D9">
            <w:pPr>
              <w:rPr>
                <w:rFonts w:cstheme="minorHAnsi"/>
              </w:rPr>
            </w:pPr>
            <w:r w:rsidRPr="00653730">
              <w:rPr>
                <w:rFonts w:cstheme="minorHAnsi"/>
              </w:rPr>
              <w:t>Chief Finance Officer</w:t>
            </w:r>
          </w:p>
        </w:tc>
      </w:tr>
      <w:tr w:rsidR="003323A3" w14:paraId="23528D5B" w14:textId="77777777" w:rsidTr="58F9EF44">
        <w:tc>
          <w:tcPr>
            <w:tcW w:w="0" w:type="auto"/>
            <w:vMerge/>
          </w:tcPr>
          <w:p w14:paraId="757BD471" w14:textId="77777777" w:rsidR="003323A3" w:rsidRPr="00B769E9" w:rsidRDefault="003323A3" w:rsidP="006C34D9">
            <w:pPr>
              <w:pStyle w:val="paragraph"/>
              <w:spacing w:before="0" w:beforeAutospacing="0" w:after="0" w:afterAutospacing="0"/>
              <w:textAlignment w:val="baseline"/>
              <w:rPr>
                <w:rStyle w:val="normaltextrun"/>
                <w:rFonts w:asciiTheme="minorHAnsi" w:hAnsiTheme="minorHAnsi" w:cstheme="minorHAnsi"/>
                <w:sz w:val="22"/>
                <w:szCs w:val="22"/>
                <w:shd w:val="clear" w:color="auto" w:fill="FFFFFF"/>
              </w:rPr>
            </w:pPr>
          </w:p>
        </w:tc>
        <w:tc>
          <w:tcPr>
            <w:tcW w:w="0" w:type="auto"/>
          </w:tcPr>
          <w:p w14:paraId="2A91F31B" w14:textId="7BAEEB03" w:rsidR="003323A3" w:rsidRPr="00653730" w:rsidRDefault="003323A3" w:rsidP="006C34D9">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Submission of financial governance reports to Audit Committees</w:t>
            </w:r>
          </w:p>
        </w:tc>
        <w:tc>
          <w:tcPr>
            <w:tcW w:w="0" w:type="auto"/>
          </w:tcPr>
          <w:p w14:paraId="3C28169F" w14:textId="2A3EA9DC" w:rsidR="003323A3" w:rsidRPr="00653730" w:rsidRDefault="003323A3" w:rsidP="006C34D9">
            <w:pPr>
              <w:rPr>
                <w:rFonts w:cstheme="minorHAnsi"/>
              </w:rPr>
            </w:pPr>
            <w:r w:rsidRPr="00653730">
              <w:rPr>
                <w:rFonts w:cstheme="minorHAnsi"/>
              </w:rPr>
              <w:t>Chief Finance Officer</w:t>
            </w:r>
          </w:p>
        </w:tc>
      </w:tr>
      <w:tr w:rsidR="003323A3" w14:paraId="74111CAA" w14:textId="77777777" w:rsidTr="58F9EF44">
        <w:tc>
          <w:tcPr>
            <w:tcW w:w="0" w:type="auto"/>
            <w:vMerge/>
          </w:tcPr>
          <w:p w14:paraId="44ECF251" w14:textId="77777777" w:rsidR="003323A3" w:rsidRPr="00B769E9" w:rsidRDefault="003323A3" w:rsidP="006C34D9">
            <w:pPr>
              <w:pStyle w:val="paragraph"/>
              <w:spacing w:before="0" w:beforeAutospacing="0" w:after="0" w:afterAutospacing="0"/>
              <w:textAlignment w:val="baseline"/>
              <w:rPr>
                <w:rStyle w:val="normaltextrun"/>
                <w:rFonts w:asciiTheme="minorHAnsi" w:hAnsiTheme="minorHAnsi" w:cstheme="minorHAnsi"/>
                <w:sz w:val="22"/>
                <w:szCs w:val="22"/>
                <w:shd w:val="clear" w:color="auto" w:fill="FFFFFF"/>
              </w:rPr>
            </w:pPr>
          </w:p>
        </w:tc>
        <w:tc>
          <w:tcPr>
            <w:tcW w:w="0" w:type="auto"/>
          </w:tcPr>
          <w:p w14:paraId="13587005" w14:textId="77777777" w:rsidR="003323A3" w:rsidRPr="00653730" w:rsidRDefault="003323A3" w:rsidP="00FE7ADC">
            <w:pPr>
              <w:pStyle w:val="paragraph"/>
              <w:spacing w:before="0" w:beforeAutospacing="0" w:after="0" w:afterAutospacing="0"/>
              <w:textAlignment w:val="baseline"/>
              <w:rPr>
                <w:rFonts w:asciiTheme="minorHAnsi" w:hAnsiTheme="minorHAnsi" w:cstheme="minorHAnsi"/>
                <w:sz w:val="22"/>
                <w:szCs w:val="22"/>
              </w:rPr>
            </w:pPr>
            <w:r w:rsidRPr="00653730">
              <w:rPr>
                <w:rStyle w:val="normaltextrun"/>
                <w:rFonts w:asciiTheme="minorHAnsi" w:hAnsiTheme="minorHAnsi" w:cstheme="minorHAnsi"/>
                <w:sz w:val="22"/>
                <w:szCs w:val="22"/>
              </w:rPr>
              <w:t>Responsibilities:</w:t>
            </w:r>
            <w:r w:rsidRPr="00653730">
              <w:rPr>
                <w:rStyle w:val="eop"/>
                <w:rFonts w:asciiTheme="minorHAnsi" w:hAnsiTheme="minorHAnsi" w:cstheme="minorHAnsi"/>
                <w:sz w:val="22"/>
                <w:szCs w:val="22"/>
              </w:rPr>
              <w:t> </w:t>
            </w:r>
          </w:p>
          <w:p w14:paraId="42CE3161" w14:textId="12A10C19" w:rsidR="003323A3" w:rsidRPr="00653730" w:rsidRDefault="003323A3" w:rsidP="00061693">
            <w:pPr>
              <w:pStyle w:val="paragraph"/>
              <w:numPr>
                <w:ilvl w:val="0"/>
                <w:numId w:val="10"/>
              </w:numPr>
              <w:spacing w:before="0" w:beforeAutospacing="0" w:after="0" w:afterAutospacing="0"/>
              <w:textAlignment w:val="baseline"/>
              <w:rPr>
                <w:rFonts w:asciiTheme="minorHAnsi" w:hAnsiTheme="minorHAnsi" w:cstheme="minorHAnsi"/>
                <w:sz w:val="22"/>
                <w:szCs w:val="22"/>
              </w:rPr>
            </w:pPr>
            <w:r w:rsidRPr="00653730">
              <w:rPr>
                <w:rStyle w:val="normaltextrun"/>
                <w:rFonts w:asciiTheme="minorHAnsi" w:hAnsiTheme="minorHAnsi" w:cstheme="minorHAnsi"/>
                <w:sz w:val="22"/>
                <w:szCs w:val="22"/>
              </w:rPr>
              <w:t>Implement financial policies and co-ordinate corrective action</w:t>
            </w:r>
            <w:r w:rsidRPr="00653730">
              <w:rPr>
                <w:rStyle w:val="eop"/>
                <w:rFonts w:asciiTheme="minorHAnsi" w:hAnsiTheme="minorHAnsi" w:cstheme="minorHAnsi"/>
                <w:sz w:val="22"/>
                <w:szCs w:val="22"/>
              </w:rPr>
              <w:t> </w:t>
            </w:r>
          </w:p>
          <w:p w14:paraId="7B492D9A" w14:textId="3B6A71A6" w:rsidR="003323A3" w:rsidRPr="00653730" w:rsidRDefault="003323A3" w:rsidP="00061693">
            <w:pPr>
              <w:pStyle w:val="paragraph"/>
              <w:numPr>
                <w:ilvl w:val="0"/>
                <w:numId w:val="10"/>
              </w:numPr>
              <w:spacing w:before="0" w:beforeAutospacing="0" w:after="0" w:afterAutospacing="0"/>
              <w:textAlignment w:val="baseline"/>
              <w:rPr>
                <w:rFonts w:asciiTheme="minorHAnsi" w:hAnsiTheme="minorHAnsi" w:cstheme="minorHAnsi"/>
                <w:sz w:val="22"/>
                <w:szCs w:val="22"/>
              </w:rPr>
            </w:pPr>
            <w:r w:rsidRPr="00653730">
              <w:rPr>
                <w:rStyle w:val="normaltextrun"/>
                <w:rFonts w:asciiTheme="minorHAnsi" w:hAnsiTheme="minorHAnsi" w:cstheme="minorHAnsi"/>
                <w:sz w:val="22"/>
                <w:szCs w:val="22"/>
              </w:rPr>
              <w:t>Ensure that adequate records are maintained to explain transactions and financial position</w:t>
            </w:r>
            <w:r w:rsidRPr="00653730">
              <w:rPr>
                <w:rStyle w:val="eop"/>
                <w:rFonts w:asciiTheme="minorHAnsi" w:hAnsiTheme="minorHAnsi" w:cstheme="minorHAnsi"/>
                <w:sz w:val="22"/>
                <w:szCs w:val="22"/>
              </w:rPr>
              <w:t> </w:t>
            </w:r>
          </w:p>
          <w:p w14:paraId="41676535" w14:textId="01FB0377" w:rsidR="003323A3" w:rsidRPr="00653730" w:rsidRDefault="003323A3" w:rsidP="00061693">
            <w:pPr>
              <w:pStyle w:val="paragraph"/>
              <w:numPr>
                <w:ilvl w:val="0"/>
                <w:numId w:val="10"/>
              </w:numPr>
              <w:spacing w:before="0" w:beforeAutospacing="0" w:after="0" w:afterAutospacing="0"/>
              <w:textAlignment w:val="baseline"/>
              <w:rPr>
                <w:rFonts w:asciiTheme="minorHAnsi" w:hAnsiTheme="minorHAnsi" w:cstheme="minorHAnsi"/>
                <w:sz w:val="22"/>
                <w:szCs w:val="22"/>
              </w:rPr>
            </w:pPr>
            <w:r w:rsidRPr="00653730">
              <w:rPr>
                <w:rStyle w:val="normaltextrun"/>
                <w:rFonts w:asciiTheme="minorHAnsi" w:hAnsiTheme="minorHAnsi" w:cstheme="minorHAnsi"/>
                <w:sz w:val="22"/>
                <w:szCs w:val="22"/>
              </w:rPr>
              <w:t>Providing financial advice to Boards of Directors and staff</w:t>
            </w:r>
            <w:r w:rsidRPr="00653730">
              <w:rPr>
                <w:rStyle w:val="eop"/>
                <w:rFonts w:asciiTheme="minorHAnsi" w:hAnsiTheme="minorHAnsi" w:cstheme="minorHAnsi"/>
                <w:sz w:val="22"/>
                <w:szCs w:val="22"/>
              </w:rPr>
              <w:t> </w:t>
            </w:r>
          </w:p>
          <w:p w14:paraId="36A26A43" w14:textId="77777777" w:rsidR="003323A3" w:rsidRPr="00653730" w:rsidRDefault="003323A3" w:rsidP="00061693">
            <w:pPr>
              <w:pStyle w:val="paragraph"/>
              <w:numPr>
                <w:ilvl w:val="0"/>
                <w:numId w:val="10"/>
              </w:numPr>
              <w:spacing w:before="0" w:beforeAutospacing="0" w:after="0" w:afterAutospacing="0"/>
              <w:textAlignment w:val="baseline"/>
              <w:rPr>
                <w:rFonts w:asciiTheme="minorHAnsi" w:hAnsiTheme="minorHAnsi" w:cstheme="minorHAnsi"/>
                <w:sz w:val="22"/>
                <w:szCs w:val="22"/>
              </w:rPr>
            </w:pPr>
            <w:r w:rsidRPr="00653730">
              <w:rPr>
                <w:rStyle w:val="normaltextrun"/>
                <w:rFonts w:asciiTheme="minorHAnsi" w:hAnsiTheme="minorHAnsi" w:cstheme="minorHAnsi"/>
                <w:sz w:val="22"/>
                <w:szCs w:val="22"/>
              </w:rPr>
              <w:t>Ensure that appropriate statutory records are maintained</w:t>
            </w:r>
            <w:r w:rsidRPr="00653730">
              <w:rPr>
                <w:rStyle w:val="eop"/>
                <w:rFonts w:asciiTheme="minorHAnsi" w:hAnsiTheme="minorHAnsi" w:cstheme="minorHAnsi"/>
                <w:sz w:val="22"/>
                <w:szCs w:val="22"/>
              </w:rPr>
              <w:t> </w:t>
            </w:r>
          </w:p>
          <w:p w14:paraId="0FD3552C" w14:textId="77777777" w:rsidR="003323A3" w:rsidRPr="00653730" w:rsidRDefault="003323A3" w:rsidP="00061693">
            <w:pPr>
              <w:pStyle w:val="paragraph"/>
              <w:numPr>
                <w:ilvl w:val="0"/>
                <w:numId w:val="10"/>
              </w:numPr>
              <w:spacing w:before="0" w:beforeAutospacing="0" w:after="0" w:afterAutospacing="0"/>
              <w:textAlignment w:val="baseline"/>
              <w:rPr>
                <w:rFonts w:asciiTheme="minorHAnsi" w:hAnsiTheme="minorHAnsi" w:cstheme="minorHAnsi"/>
                <w:sz w:val="22"/>
                <w:szCs w:val="22"/>
              </w:rPr>
            </w:pPr>
            <w:r w:rsidRPr="00653730">
              <w:rPr>
                <w:rStyle w:val="normaltextrun"/>
                <w:rFonts w:asciiTheme="minorHAnsi" w:hAnsiTheme="minorHAnsi" w:cstheme="minorHAnsi"/>
                <w:sz w:val="22"/>
                <w:szCs w:val="22"/>
              </w:rPr>
              <w:lastRenderedPageBreak/>
              <w:t>Designing and maintaining compliance with all financial systems</w:t>
            </w:r>
            <w:r w:rsidRPr="00653730">
              <w:rPr>
                <w:rStyle w:val="eop"/>
                <w:rFonts w:asciiTheme="minorHAnsi" w:hAnsiTheme="minorHAnsi" w:cstheme="minorHAnsi"/>
                <w:sz w:val="22"/>
                <w:szCs w:val="22"/>
              </w:rPr>
              <w:t> </w:t>
            </w:r>
          </w:p>
          <w:p w14:paraId="5118E025" w14:textId="77777777" w:rsidR="003323A3" w:rsidRPr="00653730" w:rsidRDefault="003323A3" w:rsidP="006C34D9">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p>
        </w:tc>
        <w:tc>
          <w:tcPr>
            <w:tcW w:w="0" w:type="auto"/>
          </w:tcPr>
          <w:p w14:paraId="425BD9A9" w14:textId="04A21A4E" w:rsidR="003323A3" w:rsidRPr="00653730" w:rsidRDefault="003323A3" w:rsidP="006C34D9">
            <w:pPr>
              <w:rPr>
                <w:rFonts w:cstheme="minorHAnsi"/>
              </w:rPr>
            </w:pPr>
            <w:r w:rsidRPr="00653730">
              <w:rPr>
                <w:rFonts w:cstheme="minorHAnsi"/>
              </w:rPr>
              <w:lastRenderedPageBreak/>
              <w:t>Chief Finance Officer</w:t>
            </w:r>
          </w:p>
        </w:tc>
      </w:tr>
      <w:tr w:rsidR="003323A3" w14:paraId="276036D6" w14:textId="77777777" w:rsidTr="58F9EF44">
        <w:tc>
          <w:tcPr>
            <w:tcW w:w="0" w:type="auto"/>
          </w:tcPr>
          <w:p w14:paraId="79EF06A9" w14:textId="1D674C8B" w:rsidR="003323A3" w:rsidRPr="00B769E9" w:rsidRDefault="003323A3" w:rsidP="006C34D9">
            <w:pPr>
              <w:pStyle w:val="paragraph"/>
              <w:spacing w:before="0" w:beforeAutospacing="0" w:after="0" w:afterAutospacing="0"/>
              <w:textAlignment w:val="baseline"/>
              <w:rPr>
                <w:rStyle w:val="normaltextrun"/>
                <w:rFonts w:asciiTheme="minorHAnsi" w:hAnsiTheme="minorHAnsi" w:cstheme="minorHAnsi"/>
                <w:sz w:val="22"/>
                <w:szCs w:val="22"/>
                <w:shd w:val="clear" w:color="auto" w:fill="FFFFFF"/>
              </w:rPr>
            </w:pPr>
            <w:r w:rsidRPr="00B769E9">
              <w:rPr>
                <w:rStyle w:val="normaltextrun"/>
                <w:rFonts w:asciiTheme="minorHAnsi" w:hAnsiTheme="minorHAnsi" w:cstheme="minorHAnsi"/>
                <w:sz w:val="22"/>
                <w:szCs w:val="22"/>
                <w:shd w:val="clear" w:color="auto" w:fill="FFFFFF"/>
              </w:rPr>
              <w:t>Fire Precautions</w:t>
            </w:r>
          </w:p>
        </w:tc>
        <w:tc>
          <w:tcPr>
            <w:tcW w:w="0" w:type="auto"/>
          </w:tcPr>
          <w:p w14:paraId="61DF7887" w14:textId="4972D246" w:rsidR="003323A3" w:rsidRPr="00653730" w:rsidRDefault="003323A3" w:rsidP="00FE7ADC">
            <w:pPr>
              <w:pStyle w:val="paragraph"/>
              <w:spacing w:before="0" w:beforeAutospacing="0" w:after="0" w:afterAutospacing="0"/>
              <w:textAlignment w:val="baseline"/>
              <w:rPr>
                <w:rStyle w:val="normaltextrun"/>
                <w:rFonts w:asciiTheme="minorHAnsi" w:hAnsiTheme="minorHAnsi" w:cstheme="minorHAnsi"/>
                <w:sz w:val="22"/>
                <w:szCs w:val="22"/>
              </w:rPr>
            </w:pPr>
            <w:r w:rsidRPr="00653730">
              <w:rPr>
                <w:rStyle w:val="normaltextrun"/>
                <w:rFonts w:asciiTheme="minorHAnsi" w:hAnsiTheme="minorHAnsi" w:cstheme="minorHAnsi"/>
                <w:color w:val="000000"/>
                <w:sz w:val="22"/>
                <w:szCs w:val="22"/>
                <w:shd w:val="clear" w:color="auto" w:fill="FFFFFF"/>
              </w:rPr>
              <w:t>Ensure that the Fire Precautions and prevention policies and procedures are adequate and that fire safety and integrity of the estate is intact</w:t>
            </w:r>
            <w:r w:rsidRPr="00653730">
              <w:rPr>
                <w:rStyle w:val="eop"/>
                <w:rFonts w:asciiTheme="minorHAnsi" w:hAnsiTheme="minorHAnsi" w:cstheme="minorHAnsi"/>
                <w:color w:val="000000"/>
                <w:sz w:val="22"/>
                <w:szCs w:val="22"/>
                <w:shd w:val="clear" w:color="auto" w:fill="FFFFFF"/>
              </w:rPr>
              <w:t> </w:t>
            </w:r>
          </w:p>
        </w:tc>
        <w:tc>
          <w:tcPr>
            <w:tcW w:w="0" w:type="auto"/>
          </w:tcPr>
          <w:p w14:paraId="551FCC0D" w14:textId="5461F550" w:rsidR="003323A3" w:rsidRPr="00653730" w:rsidRDefault="4C04928A" w:rsidP="58F9EF44">
            <w:r w:rsidRPr="58F9EF44">
              <w:t xml:space="preserve">Director of </w:t>
            </w:r>
            <w:r w:rsidR="175573C1" w:rsidRPr="58F9EF44">
              <w:t>Strategy</w:t>
            </w:r>
            <w:r w:rsidRPr="58F9EF44">
              <w:t xml:space="preserve"> </w:t>
            </w:r>
          </w:p>
        </w:tc>
      </w:tr>
      <w:tr w:rsidR="003323A3" w14:paraId="62F6E640" w14:textId="77777777" w:rsidTr="58F9EF44">
        <w:tc>
          <w:tcPr>
            <w:tcW w:w="0" w:type="auto"/>
            <w:vMerge w:val="restart"/>
          </w:tcPr>
          <w:p w14:paraId="77ED768C" w14:textId="18B1E0BB" w:rsidR="003323A3" w:rsidRPr="00B769E9" w:rsidRDefault="003323A3" w:rsidP="006C34D9">
            <w:pPr>
              <w:pStyle w:val="paragraph"/>
              <w:spacing w:before="0" w:beforeAutospacing="0" w:after="0" w:afterAutospacing="0"/>
              <w:textAlignment w:val="baseline"/>
              <w:rPr>
                <w:rStyle w:val="normaltextrun"/>
                <w:rFonts w:asciiTheme="minorHAnsi" w:hAnsiTheme="minorHAnsi" w:cstheme="minorHAnsi"/>
                <w:sz w:val="22"/>
                <w:szCs w:val="22"/>
                <w:shd w:val="clear" w:color="auto" w:fill="FFFFFF"/>
              </w:rPr>
            </w:pPr>
            <w:r w:rsidRPr="00B769E9">
              <w:rPr>
                <w:rStyle w:val="normaltextrun"/>
                <w:rFonts w:asciiTheme="minorHAnsi" w:hAnsiTheme="minorHAnsi" w:cstheme="minorHAnsi"/>
                <w:sz w:val="22"/>
                <w:szCs w:val="22"/>
                <w:shd w:val="clear" w:color="auto" w:fill="FFFFFF"/>
              </w:rPr>
              <w:t>Fixed Assets</w:t>
            </w:r>
          </w:p>
        </w:tc>
        <w:tc>
          <w:tcPr>
            <w:tcW w:w="0" w:type="auto"/>
          </w:tcPr>
          <w:p w14:paraId="6BE9C2BB" w14:textId="69C4148E" w:rsidR="003323A3" w:rsidRPr="00653730" w:rsidRDefault="003323A3" w:rsidP="00FE7ADC">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bdr w:val="none" w:sz="0" w:space="0" w:color="auto" w:frame="1"/>
              </w:rPr>
              <w:t>Maintenance of asset register including asset identification and monitoring</w:t>
            </w:r>
          </w:p>
        </w:tc>
        <w:tc>
          <w:tcPr>
            <w:tcW w:w="0" w:type="auto"/>
          </w:tcPr>
          <w:p w14:paraId="01E0731A" w14:textId="4693C6D3" w:rsidR="003323A3" w:rsidRPr="00653730" w:rsidRDefault="003323A3" w:rsidP="006C34D9">
            <w:pPr>
              <w:rPr>
                <w:rFonts w:cstheme="minorHAnsi"/>
              </w:rPr>
            </w:pPr>
            <w:r w:rsidRPr="00653730">
              <w:rPr>
                <w:rFonts w:cstheme="minorHAnsi"/>
              </w:rPr>
              <w:t>Chief Finance Officer</w:t>
            </w:r>
          </w:p>
        </w:tc>
      </w:tr>
      <w:tr w:rsidR="003323A3" w14:paraId="6509E9D6" w14:textId="77777777" w:rsidTr="58F9EF44">
        <w:tc>
          <w:tcPr>
            <w:tcW w:w="0" w:type="auto"/>
            <w:vMerge/>
          </w:tcPr>
          <w:p w14:paraId="74DEC6DB" w14:textId="77777777" w:rsidR="003323A3" w:rsidRPr="00B769E9" w:rsidRDefault="003323A3" w:rsidP="006C34D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217FAADC" w14:textId="7FCC8ECA" w:rsidR="003323A3" w:rsidRPr="00653730" w:rsidRDefault="003323A3" w:rsidP="00FE7ADC">
            <w:pPr>
              <w:pStyle w:val="paragraph"/>
              <w:spacing w:before="0" w:beforeAutospacing="0" w:after="0" w:afterAutospacing="0"/>
              <w:textAlignment w:val="baseline"/>
              <w:rPr>
                <w:rStyle w:val="normaltextrun"/>
                <w:rFonts w:asciiTheme="minorHAnsi" w:hAnsiTheme="minorHAnsi" w:cstheme="minorHAnsi"/>
                <w:color w:val="000000"/>
                <w:sz w:val="22"/>
                <w:szCs w:val="22"/>
                <w:bdr w:val="none" w:sz="0" w:space="0" w:color="auto" w:frame="1"/>
              </w:rPr>
            </w:pPr>
            <w:r w:rsidRPr="00653730">
              <w:rPr>
                <w:rStyle w:val="normaltextrun"/>
                <w:rFonts w:asciiTheme="minorHAnsi" w:hAnsiTheme="minorHAnsi" w:cstheme="minorHAnsi"/>
                <w:sz w:val="22"/>
                <w:szCs w:val="22"/>
                <w:shd w:val="clear" w:color="auto" w:fill="FFFFFF"/>
              </w:rPr>
              <w:t>Ensuring arrangements for financial control and financial audit of building and engineering contracts and property transactions comply with appropriate regulations and guidance.</w:t>
            </w:r>
          </w:p>
        </w:tc>
        <w:tc>
          <w:tcPr>
            <w:tcW w:w="0" w:type="auto"/>
          </w:tcPr>
          <w:p w14:paraId="39CA7198" w14:textId="3DF74182" w:rsidR="003323A3" w:rsidRPr="00653730" w:rsidRDefault="003323A3" w:rsidP="006C34D9">
            <w:pPr>
              <w:rPr>
                <w:rFonts w:cstheme="minorHAnsi"/>
              </w:rPr>
            </w:pPr>
            <w:r w:rsidRPr="00653730">
              <w:rPr>
                <w:rFonts w:cstheme="minorHAnsi"/>
              </w:rPr>
              <w:t>Director of Estates and Facilities</w:t>
            </w:r>
          </w:p>
        </w:tc>
      </w:tr>
      <w:tr w:rsidR="003323A3" w14:paraId="5E9346CB" w14:textId="77777777" w:rsidTr="58F9EF44">
        <w:tc>
          <w:tcPr>
            <w:tcW w:w="0" w:type="auto"/>
            <w:vMerge/>
          </w:tcPr>
          <w:p w14:paraId="7AE527F9" w14:textId="77777777" w:rsidR="003323A3" w:rsidRPr="00B769E9" w:rsidRDefault="003323A3" w:rsidP="006C34D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443B8134" w14:textId="71BC5EF9" w:rsidR="003323A3" w:rsidRPr="00653730" w:rsidRDefault="003323A3" w:rsidP="00FE7ADC">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Calculate and pay capital charges in accordance with the requirements of the Independent Regulator</w:t>
            </w:r>
          </w:p>
        </w:tc>
        <w:tc>
          <w:tcPr>
            <w:tcW w:w="0" w:type="auto"/>
          </w:tcPr>
          <w:p w14:paraId="39D88A92" w14:textId="67972394" w:rsidR="003323A3" w:rsidRPr="00653730" w:rsidRDefault="003323A3" w:rsidP="006C34D9">
            <w:pPr>
              <w:rPr>
                <w:rFonts w:cstheme="minorHAnsi"/>
              </w:rPr>
            </w:pPr>
            <w:r w:rsidRPr="00653730">
              <w:rPr>
                <w:rFonts w:cstheme="minorHAnsi"/>
              </w:rPr>
              <w:t>Chief Finance Officer</w:t>
            </w:r>
          </w:p>
        </w:tc>
      </w:tr>
      <w:tr w:rsidR="003323A3" w14:paraId="728EDEF9" w14:textId="77777777" w:rsidTr="58F9EF44">
        <w:trPr>
          <w:trHeight w:val="799"/>
        </w:trPr>
        <w:tc>
          <w:tcPr>
            <w:tcW w:w="0" w:type="auto"/>
            <w:vMerge/>
          </w:tcPr>
          <w:p w14:paraId="4B3059F5" w14:textId="77777777" w:rsidR="003323A3" w:rsidRPr="00B769E9" w:rsidRDefault="003323A3" w:rsidP="006C34D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18F7E818" w14:textId="58348079" w:rsidR="003323A3" w:rsidRPr="00653730" w:rsidRDefault="003323A3" w:rsidP="00FE7ADC">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Responsibility for security of Foundation Trust’s assets including notifying discrepancies to the Chief Finance Officer and reporting losses in accordance with Foundation Trust’s procedures</w:t>
            </w:r>
          </w:p>
        </w:tc>
        <w:tc>
          <w:tcPr>
            <w:tcW w:w="0" w:type="auto"/>
          </w:tcPr>
          <w:p w14:paraId="798F9D42" w14:textId="7011B467" w:rsidR="003323A3" w:rsidRPr="00653730" w:rsidRDefault="003323A3" w:rsidP="006C34D9">
            <w:pPr>
              <w:rPr>
                <w:rFonts w:cstheme="minorHAnsi"/>
              </w:rPr>
            </w:pPr>
            <w:r w:rsidRPr="00653730">
              <w:rPr>
                <w:rFonts w:cstheme="minorHAnsi"/>
              </w:rPr>
              <w:t>All staff</w:t>
            </w:r>
          </w:p>
        </w:tc>
      </w:tr>
      <w:tr w:rsidR="003323A3" w14:paraId="0DFA2887" w14:textId="77777777" w:rsidTr="58F9EF44">
        <w:tc>
          <w:tcPr>
            <w:tcW w:w="0" w:type="auto"/>
            <w:vMerge w:val="restart"/>
          </w:tcPr>
          <w:p w14:paraId="0B788B08" w14:textId="5DFAA1A8" w:rsidR="003323A3" w:rsidRPr="00B769E9" w:rsidRDefault="003323A3" w:rsidP="006C34D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r w:rsidRPr="00B769E9">
              <w:rPr>
                <w:rStyle w:val="normaltextrun"/>
                <w:rFonts w:asciiTheme="minorHAnsi" w:hAnsiTheme="minorHAnsi" w:cstheme="minorHAnsi"/>
                <w:sz w:val="22"/>
                <w:szCs w:val="22"/>
                <w:shd w:val="clear" w:color="auto" w:fill="FFFFFF"/>
              </w:rPr>
              <w:t>Health and Safety</w:t>
            </w:r>
          </w:p>
        </w:tc>
        <w:tc>
          <w:tcPr>
            <w:tcW w:w="0" w:type="auto"/>
          </w:tcPr>
          <w:p w14:paraId="2A7A6037" w14:textId="32B3E494" w:rsidR="003323A3" w:rsidRPr="00653730" w:rsidRDefault="003323A3" w:rsidP="00FE7ADC">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Review of all statutory compliance with relevant legislation and Health and Safety requirements falling within the Terms of Reference of the Health and Safety Committee.</w:t>
            </w:r>
            <w:r w:rsidRPr="00653730">
              <w:rPr>
                <w:rStyle w:val="eop"/>
                <w:rFonts w:asciiTheme="minorHAnsi" w:hAnsiTheme="minorHAnsi" w:cstheme="minorHAnsi"/>
                <w:color w:val="000000"/>
                <w:sz w:val="22"/>
                <w:szCs w:val="22"/>
                <w:shd w:val="clear" w:color="auto" w:fill="FFFFFF"/>
              </w:rPr>
              <w:t> </w:t>
            </w:r>
          </w:p>
        </w:tc>
        <w:tc>
          <w:tcPr>
            <w:tcW w:w="0" w:type="auto"/>
          </w:tcPr>
          <w:p w14:paraId="33C9DB33" w14:textId="4D0CF340" w:rsidR="003323A3" w:rsidRPr="00653730" w:rsidRDefault="00061E5C" w:rsidP="006C34D9">
            <w:pPr>
              <w:rPr>
                <w:rFonts w:cstheme="minorHAnsi"/>
              </w:rPr>
            </w:pPr>
            <w:r>
              <w:rPr>
                <w:rFonts w:cstheme="minorHAnsi"/>
              </w:rPr>
              <w:t xml:space="preserve"> Chief Nurse</w:t>
            </w:r>
          </w:p>
        </w:tc>
      </w:tr>
      <w:tr w:rsidR="003323A3" w14:paraId="567571D8" w14:textId="77777777" w:rsidTr="58F9EF44">
        <w:tc>
          <w:tcPr>
            <w:tcW w:w="0" w:type="auto"/>
            <w:vMerge/>
          </w:tcPr>
          <w:p w14:paraId="4BECCD8A" w14:textId="77777777" w:rsidR="003323A3" w:rsidRPr="00B769E9" w:rsidRDefault="003323A3" w:rsidP="006C34D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5696162D" w14:textId="39E58D6D" w:rsidR="003323A3" w:rsidRPr="00653730" w:rsidRDefault="003323A3" w:rsidP="00FE7ADC">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Review of Medicines Inspectorate Regulations</w:t>
            </w:r>
          </w:p>
        </w:tc>
        <w:tc>
          <w:tcPr>
            <w:tcW w:w="0" w:type="auto"/>
          </w:tcPr>
          <w:p w14:paraId="56DD9D87" w14:textId="1E71DAE8" w:rsidR="003323A3" w:rsidRPr="00653730" w:rsidRDefault="003323A3" w:rsidP="006C34D9">
            <w:pPr>
              <w:rPr>
                <w:rFonts w:cstheme="minorHAnsi"/>
              </w:rPr>
            </w:pPr>
            <w:r w:rsidRPr="00653730">
              <w:rPr>
                <w:rFonts w:cstheme="minorHAnsi"/>
              </w:rPr>
              <w:t>Chief Pharmacist</w:t>
            </w:r>
          </w:p>
        </w:tc>
      </w:tr>
      <w:tr w:rsidR="003323A3" w14:paraId="242B21C9" w14:textId="77777777" w:rsidTr="58F9EF44">
        <w:tc>
          <w:tcPr>
            <w:tcW w:w="0" w:type="auto"/>
          </w:tcPr>
          <w:p w14:paraId="41704218" w14:textId="0EEA3879" w:rsidR="003323A3" w:rsidRPr="00B769E9" w:rsidRDefault="003323A3" w:rsidP="006C34D9">
            <w:pPr>
              <w:pStyle w:val="paragraph"/>
              <w:spacing w:before="0" w:beforeAutospacing="0" w:after="0" w:afterAutospacing="0"/>
              <w:textAlignment w:val="baseline"/>
              <w:rPr>
                <w:rStyle w:val="normaltextrun"/>
                <w:rFonts w:asciiTheme="minorHAnsi" w:hAnsiTheme="minorHAnsi" w:cstheme="minorHAnsi"/>
                <w:sz w:val="22"/>
                <w:szCs w:val="22"/>
                <w:shd w:val="clear" w:color="auto" w:fill="FFFFFF"/>
              </w:rPr>
            </w:pPr>
            <w:r w:rsidRPr="00B769E9">
              <w:rPr>
                <w:rStyle w:val="normaltextrun"/>
                <w:rFonts w:asciiTheme="minorHAnsi" w:hAnsiTheme="minorHAnsi" w:cstheme="minorHAnsi"/>
                <w:sz w:val="22"/>
                <w:szCs w:val="22"/>
                <w:shd w:val="clear" w:color="auto" w:fill="FFFFFF"/>
              </w:rPr>
              <w:t>Gifts and Hospitality</w:t>
            </w:r>
          </w:p>
        </w:tc>
        <w:tc>
          <w:tcPr>
            <w:tcW w:w="0" w:type="auto"/>
          </w:tcPr>
          <w:p w14:paraId="0AA46C56" w14:textId="67EB094C" w:rsidR="003323A3" w:rsidRPr="00653730" w:rsidRDefault="003323A3" w:rsidP="00FE7ADC">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Maintain Register of Gifts and Hospitality</w:t>
            </w:r>
          </w:p>
        </w:tc>
        <w:tc>
          <w:tcPr>
            <w:tcW w:w="0" w:type="auto"/>
          </w:tcPr>
          <w:p w14:paraId="60DCDC02" w14:textId="61F5B7F3" w:rsidR="003323A3" w:rsidRPr="00653730" w:rsidRDefault="00157C13" w:rsidP="006C34D9">
            <w:pPr>
              <w:rPr>
                <w:rFonts w:cstheme="minorHAnsi"/>
              </w:rPr>
            </w:pPr>
            <w:r>
              <w:rPr>
                <w:rFonts w:cstheme="minorHAnsi"/>
              </w:rPr>
              <w:t>Company Secretary</w:t>
            </w:r>
          </w:p>
        </w:tc>
      </w:tr>
      <w:tr w:rsidR="003323A3" w14:paraId="3DE4AE29" w14:textId="77777777" w:rsidTr="58F9EF44">
        <w:tc>
          <w:tcPr>
            <w:tcW w:w="0" w:type="auto"/>
          </w:tcPr>
          <w:p w14:paraId="50255C8F" w14:textId="3DA2CF69" w:rsidR="003323A3" w:rsidRPr="00B769E9" w:rsidRDefault="003323A3" w:rsidP="006C34D9">
            <w:pPr>
              <w:pStyle w:val="paragraph"/>
              <w:spacing w:before="0" w:beforeAutospacing="0" w:after="0" w:afterAutospacing="0"/>
              <w:textAlignment w:val="baseline"/>
              <w:rPr>
                <w:rStyle w:val="normaltextrun"/>
                <w:rFonts w:asciiTheme="minorHAnsi" w:hAnsiTheme="minorHAnsi" w:cstheme="minorHAnsi"/>
                <w:sz w:val="22"/>
                <w:szCs w:val="22"/>
                <w:shd w:val="clear" w:color="auto" w:fill="FFFFFF"/>
              </w:rPr>
            </w:pPr>
            <w:r w:rsidRPr="00B769E9">
              <w:rPr>
                <w:rStyle w:val="normaltextrun"/>
                <w:rFonts w:asciiTheme="minorHAnsi" w:hAnsiTheme="minorHAnsi" w:cstheme="minorHAnsi"/>
                <w:sz w:val="22"/>
                <w:szCs w:val="22"/>
                <w:shd w:val="clear" w:color="auto" w:fill="FFFFFF"/>
              </w:rPr>
              <w:t>Infectious diseases and notifiable outbreaks</w:t>
            </w:r>
          </w:p>
        </w:tc>
        <w:tc>
          <w:tcPr>
            <w:tcW w:w="0" w:type="auto"/>
          </w:tcPr>
          <w:p w14:paraId="445CB98F" w14:textId="589DD855" w:rsidR="003323A3" w:rsidRPr="00653730" w:rsidRDefault="003323A3" w:rsidP="00FE7ADC">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sz w:val="22"/>
                <w:szCs w:val="22"/>
                <w:shd w:val="clear" w:color="auto" w:fill="FFFFFF"/>
              </w:rPr>
              <w:t>Consultant microbiologist – notification to relevant authorities</w:t>
            </w:r>
          </w:p>
        </w:tc>
        <w:tc>
          <w:tcPr>
            <w:tcW w:w="0" w:type="auto"/>
          </w:tcPr>
          <w:p w14:paraId="34477419" w14:textId="3DB9D708" w:rsidR="003323A3" w:rsidRPr="00653730" w:rsidRDefault="003323A3" w:rsidP="006C34D9">
            <w:pPr>
              <w:rPr>
                <w:rFonts w:cstheme="minorHAnsi"/>
              </w:rPr>
            </w:pPr>
            <w:r w:rsidRPr="00653730">
              <w:rPr>
                <w:rFonts w:cstheme="minorHAnsi"/>
              </w:rPr>
              <w:t>Chief Nurse</w:t>
            </w:r>
          </w:p>
        </w:tc>
      </w:tr>
      <w:tr w:rsidR="003323A3" w14:paraId="79534C13" w14:textId="77777777" w:rsidTr="58F9EF44">
        <w:tc>
          <w:tcPr>
            <w:tcW w:w="0" w:type="auto"/>
          </w:tcPr>
          <w:p w14:paraId="7ABA3DA3" w14:textId="77777777" w:rsidR="00CA45BB" w:rsidRPr="00653730" w:rsidRDefault="00CA45BB" w:rsidP="00CA45BB">
            <w:pPr>
              <w:pStyle w:val="paragraph"/>
              <w:spacing w:before="0" w:beforeAutospacing="0" w:after="0" w:afterAutospacing="0"/>
              <w:textAlignment w:val="baseline"/>
              <w:rPr>
                <w:rStyle w:val="normaltextrun"/>
                <w:rFonts w:asciiTheme="minorHAnsi" w:hAnsiTheme="minorHAnsi" w:cstheme="minorHAnsi"/>
                <w:sz w:val="22"/>
                <w:szCs w:val="22"/>
              </w:rPr>
            </w:pPr>
            <w:r w:rsidRPr="00653730">
              <w:rPr>
                <w:rStyle w:val="normaltextrun"/>
                <w:rFonts w:asciiTheme="minorHAnsi" w:hAnsiTheme="minorHAnsi" w:cstheme="minorHAnsi"/>
                <w:sz w:val="22"/>
                <w:szCs w:val="22"/>
              </w:rPr>
              <w:t xml:space="preserve">Information management and technology systems: </w:t>
            </w:r>
          </w:p>
          <w:p w14:paraId="40815558" w14:textId="77777777" w:rsidR="003323A3" w:rsidRPr="00B769E9" w:rsidRDefault="003323A3" w:rsidP="006C34D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7CCF48F3" w14:textId="6D4E2264" w:rsidR="003323A3" w:rsidRPr="00653730" w:rsidRDefault="003323A3" w:rsidP="00061693">
            <w:pPr>
              <w:pStyle w:val="paragraph"/>
              <w:numPr>
                <w:ilvl w:val="0"/>
                <w:numId w:val="12"/>
              </w:numPr>
              <w:spacing w:before="0" w:beforeAutospacing="0" w:after="0" w:afterAutospacing="0"/>
              <w:textAlignment w:val="baseline"/>
              <w:rPr>
                <w:rFonts w:asciiTheme="minorHAnsi" w:hAnsiTheme="minorHAnsi" w:cstheme="minorHAnsi"/>
                <w:sz w:val="22"/>
                <w:szCs w:val="22"/>
              </w:rPr>
            </w:pPr>
            <w:r w:rsidRPr="00653730">
              <w:rPr>
                <w:rStyle w:val="normaltextrun"/>
                <w:rFonts w:asciiTheme="minorHAnsi" w:hAnsiTheme="minorHAnsi" w:cstheme="minorHAnsi"/>
                <w:sz w:val="22"/>
                <w:szCs w:val="22"/>
              </w:rPr>
              <w:t>Developing systems in accordance with the Foundation Trust</w:t>
            </w:r>
            <w:r w:rsidR="00681564">
              <w:rPr>
                <w:rStyle w:val="normaltextrun"/>
                <w:rFonts w:asciiTheme="minorHAnsi" w:hAnsiTheme="minorHAnsi" w:cstheme="minorHAnsi"/>
                <w:sz w:val="22"/>
                <w:szCs w:val="22"/>
              </w:rPr>
              <w:t>s’ digital s</w:t>
            </w:r>
            <w:r w:rsidRPr="00653730">
              <w:rPr>
                <w:rStyle w:val="normaltextrun"/>
                <w:rFonts w:asciiTheme="minorHAnsi" w:hAnsiTheme="minorHAnsi" w:cstheme="minorHAnsi"/>
                <w:sz w:val="22"/>
                <w:szCs w:val="22"/>
              </w:rPr>
              <w:t>trategy</w:t>
            </w:r>
            <w:r w:rsidRPr="00653730">
              <w:rPr>
                <w:rStyle w:val="eop"/>
                <w:rFonts w:asciiTheme="minorHAnsi" w:hAnsiTheme="minorHAnsi" w:cstheme="minorHAnsi"/>
                <w:sz w:val="22"/>
                <w:szCs w:val="22"/>
              </w:rPr>
              <w:t> </w:t>
            </w:r>
          </w:p>
          <w:p w14:paraId="372E9ED8" w14:textId="5410956A" w:rsidR="003323A3" w:rsidRPr="00653730" w:rsidRDefault="003323A3" w:rsidP="00061693">
            <w:pPr>
              <w:pStyle w:val="paragraph"/>
              <w:numPr>
                <w:ilvl w:val="0"/>
                <w:numId w:val="12"/>
              </w:numPr>
              <w:spacing w:before="0" w:beforeAutospacing="0" w:after="0" w:afterAutospacing="0"/>
              <w:textAlignment w:val="baseline"/>
              <w:rPr>
                <w:rFonts w:asciiTheme="minorHAnsi" w:hAnsiTheme="minorHAnsi" w:cstheme="minorHAnsi"/>
                <w:sz w:val="22"/>
                <w:szCs w:val="22"/>
              </w:rPr>
            </w:pPr>
            <w:r w:rsidRPr="00653730">
              <w:rPr>
                <w:rStyle w:val="normaltextrun"/>
                <w:rFonts w:asciiTheme="minorHAnsi" w:hAnsiTheme="minorHAnsi" w:cstheme="minorHAnsi"/>
                <w:sz w:val="22"/>
                <w:szCs w:val="22"/>
              </w:rPr>
              <w:t>Implementing new systems ensuring that they are developed in a controlled manner and thoroughly tested</w:t>
            </w:r>
            <w:r w:rsidRPr="00653730">
              <w:rPr>
                <w:rStyle w:val="eop"/>
                <w:rFonts w:asciiTheme="minorHAnsi" w:hAnsiTheme="minorHAnsi" w:cstheme="minorHAnsi"/>
                <w:sz w:val="22"/>
                <w:szCs w:val="22"/>
              </w:rPr>
              <w:t> </w:t>
            </w:r>
          </w:p>
          <w:p w14:paraId="12909505" w14:textId="77777777" w:rsidR="003323A3" w:rsidRPr="00653730" w:rsidRDefault="003323A3" w:rsidP="00061693">
            <w:pPr>
              <w:pStyle w:val="paragraph"/>
              <w:numPr>
                <w:ilvl w:val="0"/>
                <w:numId w:val="12"/>
              </w:numPr>
              <w:spacing w:before="0" w:beforeAutospacing="0" w:after="0" w:afterAutospacing="0"/>
              <w:textAlignment w:val="baseline"/>
              <w:rPr>
                <w:rFonts w:asciiTheme="minorHAnsi" w:hAnsiTheme="minorHAnsi" w:cstheme="minorHAnsi"/>
                <w:sz w:val="22"/>
                <w:szCs w:val="22"/>
              </w:rPr>
            </w:pPr>
            <w:r w:rsidRPr="00653730">
              <w:rPr>
                <w:rStyle w:val="normaltextrun"/>
                <w:rFonts w:asciiTheme="minorHAnsi" w:hAnsiTheme="minorHAnsi" w:cstheme="minorHAnsi"/>
                <w:sz w:val="22"/>
                <w:szCs w:val="22"/>
              </w:rPr>
              <w:t>Seeking third party assurances regarding financial systems operated externally</w:t>
            </w:r>
            <w:r w:rsidRPr="00653730">
              <w:rPr>
                <w:rStyle w:val="eop"/>
                <w:rFonts w:asciiTheme="minorHAnsi" w:hAnsiTheme="minorHAnsi" w:cstheme="minorHAnsi"/>
                <w:sz w:val="22"/>
                <w:szCs w:val="22"/>
              </w:rPr>
              <w:t> </w:t>
            </w:r>
          </w:p>
          <w:p w14:paraId="04BF2756" w14:textId="3CECCA3E" w:rsidR="003323A3" w:rsidRPr="00653730" w:rsidRDefault="003323A3" w:rsidP="00061693">
            <w:pPr>
              <w:pStyle w:val="paragraph"/>
              <w:numPr>
                <w:ilvl w:val="0"/>
                <w:numId w:val="12"/>
              </w:numPr>
              <w:spacing w:before="0" w:beforeAutospacing="0" w:after="0" w:afterAutospacing="0"/>
              <w:textAlignment w:val="baseline"/>
              <w:rPr>
                <w:rStyle w:val="normaltextrun"/>
                <w:rFonts w:asciiTheme="minorHAnsi" w:hAnsiTheme="minorHAnsi" w:cstheme="minorHAnsi"/>
                <w:sz w:val="22"/>
                <w:szCs w:val="22"/>
              </w:rPr>
            </w:pPr>
            <w:r w:rsidRPr="00653730">
              <w:rPr>
                <w:rStyle w:val="normaltextrun"/>
                <w:rFonts w:asciiTheme="minorHAnsi" w:hAnsiTheme="minorHAnsi" w:cstheme="minorHAnsi"/>
                <w:sz w:val="22"/>
                <w:szCs w:val="22"/>
              </w:rPr>
              <w:t xml:space="preserve">Ensuring that contracts for </w:t>
            </w:r>
            <w:r w:rsidR="00CA45BB">
              <w:rPr>
                <w:rStyle w:val="normaltextrun"/>
                <w:rFonts w:asciiTheme="minorHAnsi" w:hAnsiTheme="minorHAnsi" w:cstheme="minorHAnsi"/>
                <w:sz w:val="22"/>
                <w:szCs w:val="22"/>
              </w:rPr>
              <w:t>digital</w:t>
            </w:r>
            <w:r w:rsidRPr="00653730">
              <w:rPr>
                <w:rStyle w:val="normaltextrun"/>
                <w:rFonts w:asciiTheme="minorHAnsi" w:hAnsiTheme="minorHAnsi" w:cstheme="minorHAnsi"/>
                <w:sz w:val="22"/>
                <w:szCs w:val="22"/>
              </w:rPr>
              <w:t xml:space="preserve"> services for applications define responsibility re security, privacy, accuracy, completeness and timeliness of data during processing and storage</w:t>
            </w:r>
            <w:r w:rsidRPr="00653730">
              <w:rPr>
                <w:rStyle w:val="eop"/>
                <w:rFonts w:asciiTheme="minorHAnsi" w:hAnsiTheme="minorHAnsi" w:cstheme="minorHAnsi"/>
                <w:sz w:val="22"/>
                <w:szCs w:val="22"/>
              </w:rPr>
              <w:t> </w:t>
            </w:r>
          </w:p>
          <w:p w14:paraId="3CB3EBB5" w14:textId="00AE8D0A" w:rsidR="003323A3" w:rsidRPr="00653730" w:rsidRDefault="003323A3" w:rsidP="00041E64">
            <w:pPr>
              <w:pStyle w:val="paragraph"/>
              <w:spacing w:before="0" w:beforeAutospacing="0" w:after="0" w:afterAutospacing="0"/>
              <w:textAlignment w:val="baseline"/>
              <w:rPr>
                <w:rStyle w:val="normaltextrun"/>
                <w:rFonts w:asciiTheme="minorHAnsi" w:hAnsiTheme="minorHAnsi" w:cstheme="minorHAnsi"/>
                <w:sz w:val="22"/>
                <w:szCs w:val="22"/>
              </w:rPr>
            </w:pPr>
          </w:p>
        </w:tc>
        <w:tc>
          <w:tcPr>
            <w:tcW w:w="0" w:type="auto"/>
          </w:tcPr>
          <w:p w14:paraId="5D665751" w14:textId="5093B2C3" w:rsidR="003323A3" w:rsidRPr="00653730" w:rsidRDefault="003323A3" w:rsidP="006C34D9">
            <w:pPr>
              <w:rPr>
                <w:rFonts w:cstheme="minorHAnsi"/>
              </w:rPr>
            </w:pPr>
            <w:r w:rsidRPr="00653730">
              <w:rPr>
                <w:rFonts w:cstheme="minorHAnsi"/>
              </w:rPr>
              <w:t>Chief Digital Information Officer</w:t>
            </w:r>
          </w:p>
        </w:tc>
      </w:tr>
      <w:tr w:rsidR="003323A3" w14:paraId="63AB6535" w14:textId="77777777" w:rsidTr="58F9EF44">
        <w:tc>
          <w:tcPr>
            <w:tcW w:w="0" w:type="auto"/>
          </w:tcPr>
          <w:p w14:paraId="0B880291" w14:textId="671593E7" w:rsidR="003323A3" w:rsidRPr="00B769E9" w:rsidRDefault="003323A3" w:rsidP="006C34D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r w:rsidRPr="00B769E9">
              <w:rPr>
                <w:rStyle w:val="normaltextrun"/>
                <w:rFonts w:asciiTheme="minorHAnsi" w:hAnsiTheme="minorHAnsi" w:cstheme="minorHAnsi"/>
                <w:sz w:val="22"/>
                <w:szCs w:val="22"/>
                <w:shd w:val="clear" w:color="auto" w:fill="FFFFFF"/>
              </w:rPr>
              <w:t>Land</w:t>
            </w:r>
          </w:p>
        </w:tc>
        <w:tc>
          <w:tcPr>
            <w:tcW w:w="0" w:type="auto"/>
          </w:tcPr>
          <w:p w14:paraId="4DCC43EB" w14:textId="2EA3614B" w:rsidR="003323A3" w:rsidRPr="00653730" w:rsidRDefault="003323A3" w:rsidP="00061693">
            <w:pPr>
              <w:pStyle w:val="paragraph"/>
              <w:numPr>
                <w:ilvl w:val="0"/>
                <w:numId w:val="25"/>
              </w:numPr>
              <w:spacing w:after="0"/>
              <w:textAlignment w:val="baseline"/>
              <w:rPr>
                <w:rStyle w:val="normaltextrun"/>
                <w:rFonts w:asciiTheme="minorHAnsi" w:hAnsiTheme="minorHAnsi" w:cstheme="minorHAnsi"/>
                <w:sz w:val="22"/>
                <w:szCs w:val="22"/>
              </w:rPr>
            </w:pPr>
            <w:r w:rsidRPr="00653730">
              <w:rPr>
                <w:rStyle w:val="normaltextrun"/>
                <w:rFonts w:asciiTheme="minorHAnsi" w:hAnsiTheme="minorHAnsi" w:cstheme="minorHAnsi"/>
                <w:sz w:val="22"/>
                <w:szCs w:val="22"/>
              </w:rPr>
              <w:t xml:space="preserve">Preparation and signature of all tenancy agreements/licences for all staff and others subject to </w:t>
            </w:r>
            <w:r w:rsidR="00784087">
              <w:rPr>
                <w:rStyle w:val="normaltextrun"/>
                <w:rFonts w:asciiTheme="minorHAnsi" w:hAnsiTheme="minorHAnsi" w:cstheme="minorHAnsi"/>
                <w:sz w:val="22"/>
                <w:szCs w:val="22"/>
              </w:rPr>
              <w:t>policies</w:t>
            </w:r>
            <w:r w:rsidRPr="00653730">
              <w:rPr>
                <w:rStyle w:val="normaltextrun"/>
                <w:rFonts w:asciiTheme="minorHAnsi" w:hAnsiTheme="minorHAnsi" w:cstheme="minorHAnsi"/>
                <w:sz w:val="22"/>
                <w:szCs w:val="22"/>
              </w:rPr>
              <w:t xml:space="preserve"> on accommodation for staff. </w:t>
            </w:r>
          </w:p>
          <w:p w14:paraId="557F03B9" w14:textId="77777777" w:rsidR="003323A3" w:rsidRPr="00653730" w:rsidRDefault="003323A3" w:rsidP="00061693">
            <w:pPr>
              <w:pStyle w:val="paragraph"/>
              <w:numPr>
                <w:ilvl w:val="0"/>
                <w:numId w:val="25"/>
              </w:numPr>
              <w:spacing w:after="0"/>
              <w:textAlignment w:val="baseline"/>
              <w:rPr>
                <w:rStyle w:val="normaltextrun"/>
                <w:rFonts w:asciiTheme="minorHAnsi" w:hAnsiTheme="minorHAnsi" w:cstheme="minorHAnsi"/>
                <w:sz w:val="22"/>
                <w:szCs w:val="22"/>
              </w:rPr>
            </w:pPr>
            <w:r w:rsidRPr="00653730">
              <w:rPr>
                <w:rStyle w:val="normaltextrun"/>
                <w:rFonts w:asciiTheme="minorHAnsi" w:hAnsiTheme="minorHAnsi" w:cstheme="minorHAnsi"/>
                <w:sz w:val="22"/>
                <w:szCs w:val="22"/>
              </w:rPr>
              <w:lastRenderedPageBreak/>
              <w:t>Preparation and signature of all other tenancy agreements/licenses (including those through which the Trust is obtaining an interest on the premises of other organisations) </w:t>
            </w:r>
          </w:p>
          <w:p w14:paraId="2BF08F90" w14:textId="77777777" w:rsidR="003323A3" w:rsidRPr="00653730" w:rsidRDefault="003323A3" w:rsidP="00061693">
            <w:pPr>
              <w:pStyle w:val="paragraph"/>
              <w:numPr>
                <w:ilvl w:val="0"/>
                <w:numId w:val="25"/>
              </w:numPr>
              <w:spacing w:after="0"/>
              <w:textAlignment w:val="baseline"/>
              <w:rPr>
                <w:rStyle w:val="normaltextrun"/>
                <w:rFonts w:asciiTheme="minorHAnsi" w:hAnsiTheme="minorHAnsi" w:cstheme="minorHAnsi"/>
                <w:sz w:val="22"/>
                <w:szCs w:val="22"/>
              </w:rPr>
            </w:pPr>
            <w:r w:rsidRPr="00653730">
              <w:rPr>
                <w:rStyle w:val="normaltextrun"/>
                <w:rFonts w:asciiTheme="minorHAnsi" w:hAnsiTheme="minorHAnsi" w:cstheme="minorHAnsi"/>
                <w:sz w:val="22"/>
                <w:szCs w:val="22"/>
              </w:rPr>
              <w:t>Amendments (including extensions and terminations) to existing leases</w:t>
            </w:r>
          </w:p>
          <w:p w14:paraId="715F390C" w14:textId="77777777" w:rsidR="003323A3" w:rsidRPr="00653730" w:rsidRDefault="003323A3" w:rsidP="00061693">
            <w:pPr>
              <w:pStyle w:val="paragraph"/>
              <w:numPr>
                <w:ilvl w:val="0"/>
                <w:numId w:val="25"/>
              </w:numPr>
              <w:spacing w:after="0"/>
              <w:textAlignment w:val="baseline"/>
              <w:rPr>
                <w:rStyle w:val="normaltextrun"/>
                <w:rFonts w:asciiTheme="minorHAnsi" w:hAnsiTheme="minorHAnsi" w:cstheme="minorHAnsi"/>
                <w:sz w:val="22"/>
                <w:szCs w:val="22"/>
              </w:rPr>
            </w:pPr>
            <w:r w:rsidRPr="00653730">
              <w:rPr>
                <w:rStyle w:val="normaltextrun"/>
                <w:rFonts w:asciiTheme="minorHAnsi" w:hAnsiTheme="minorHAnsi" w:cstheme="minorHAnsi"/>
                <w:sz w:val="22"/>
                <w:szCs w:val="22"/>
              </w:rPr>
              <w:t>Letting of premises to outside organisations</w:t>
            </w:r>
          </w:p>
          <w:p w14:paraId="7C247668" w14:textId="77777777" w:rsidR="003323A3" w:rsidRPr="00653730" w:rsidRDefault="003323A3" w:rsidP="00061693">
            <w:pPr>
              <w:pStyle w:val="paragraph"/>
              <w:numPr>
                <w:ilvl w:val="0"/>
                <w:numId w:val="25"/>
              </w:numPr>
              <w:spacing w:after="0"/>
              <w:textAlignment w:val="baseline"/>
              <w:rPr>
                <w:rStyle w:val="normaltextrun"/>
                <w:rFonts w:asciiTheme="minorHAnsi" w:hAnsiTheme="minorHAnsi" w:cstheme="minorHAnsi"/>
                <w:sz w:val="22"/>
                <w:szCs w:val="22"/>
              </w:rPr>
            </w:pPr>
            <w:r w:rsidRPr="00653730">
              <w:rPr>
                <w:rStyle w:val="normaltextrun"/>
                <w:rFonts w:asciiTheme="minorHAnsi" w:hAnsiTheme="minorHAnsi" w:cstheme="minorHAnsi"/>
                <w:sz w:val="22"/>
                <w:szCs w:val="22"/>
              </w:rPr>
              <w:t>Approval of rent based on professional assessment</w:t>
            </w:r>
          </w:p>
          <w:p w14:paraId="7BD73D34" w14:textId="5E2B8C43" w:rsidR="003323A3" w:rsidRPr="00653730" w:rsidRDefault="003323A3" w:rsidP="00061693">
            <w:pPr>
              <w:pStyle w:val="paragraph"/>
              <w:numPr>
                <w:ilvl w:val="0"/>
                <w:numId w:val="25"/>
              </w:numPr>
              <w:spacing w:after="0"/>
              <w:textAlignment w:val="baseline"/>
              <w:rPr>
                <w:rStyle w:val="normaltextrun"/>
                <w:rFonts w:asciiTheme="minorHAnsi" w:hAnsiTheme="minorHAnsi" w:cstheme="minorHAnsi"/>
                <w:sz w:val="22"/>
                <w:szCs w:val="22"/>
              </w:rPr>
            </w:pPr>
            <w:r w:rsidRPr="00653730">
              <w:rPr>
                <w:rStyle w:val="normaltextrun"/>
                <w:rFonts w:asciiTheme="minorHAnsi" w:hAnsiTheme="minorHAnsi" w:cstheme="minorHAnsi"/>
                <w:sz w:val="22"/>
                <w:szCs w:val="22"/>
              </w:rPr>
              <w:t>Approval of concessionary leases or rents</w:t>
            </w:r>
          </w:p>
        </w:tc>
        <w:tc>
          <w:tcPr>
            <w:tcW w:w="0" w:type="auto"/>
          </w:tcPr>
          <w:p w14:paraId="0B53ED81" w14:textId="409CDEB6" w:rsidR="003323A3" w:rsidRPr="00653730" w:rsidRDefault="4C04928A" w:rsidP="58F9EF44">
            <w:pPr>
              <w:rPr>
                <w:color w:val="FF0000"/>
              </w:rPr>
            </w:pPr>
            <w:r w:rsidRPr="58F9EF44">
              <w:lastRenderedPageBreak/>
              <w:t xml:space="preserve">Chief Finance Officer and Director of </w:t>
            </w:r>
            <w:r w:rsidR="70A10075" w:rsidRPr="58F9EF44">
              <w:t>Strategy</w:t>
            </w:r>
            <w:r w:rsidR="6CE3DFAE" w:rsidRPr="58F9EF44">
              <w:t xml:space="preserve"> </w:t>
            </w:r>
          </w:p>
        </w:tc>
      </w:tr>
      <w:tr w:rsidR="003323A3" w14:paraId="3FAD2688" w14:textId="77777777" w:rsidTr="58F9EF44">
        <w:tc>
          <w:tcPr>
            <w:tcW w:w="0" w:type="auto"/>
          </w:tcPr>
          <w:p w14:paraId="52F4E37F" w14:textId="34429191" w:rsidR="003323A3" w:rsidRPr="00B769E9" w:rsidRDefault="003323A3" w:rsidP="006C34D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r w:rsidRPr="00B769E9">
              <w:rPr>
                <w:rStyle w:val="normaltextrun"/>
                <w:rFonts w:asciiTheme="minorHAnsi" w:hAnsiTheme="minorHAnsi" w:cstheme="minorHAnsi"/>
                <w:sz w:val="22"/>
                <w:szCs w:val="22"/>
                <w:shd w:val="clear" w:color="auto" w:fill="FFFFFF"/>
              </w:rPr>
              <w:t>Legal Proceedings</w:t>
            </w:r>
          </w:p>
        </w:tc>
        <w:tc>
          <w:tcPr>
            <w:tcW w:w="0" w:type="auto"/>
          </w:tcPr>
          <w:p w14:paraId="646F8B9A" w14:textId="2D5D9741" w:rsidR="003323A3" w:rsidRPr="00653730" w:rsidRDefault="003323A3" w:rsidP="00061693">
            <w:pPr>
              <w:pStyle w:val="paragraph"/>
              <w:numPr>
                <w:ilvl w:val="0"/>
                <w:numId w:val="13"/>
              </w:numPr>
              <w:spacing w:after="0"/>
              <w:textAlignment w:val="baseline"/>
              <w:rPr>
                <w:rStyle w:val="normaltextrun"/>
                <w:rFonts w:asciiTheme="minorHAnsi" w:hAnsiTheme="minorHAnsi" w:cstheme="minorHAnsi"/>
                <w:sz w:val="22"/>
                <w:szCs w:val="22"/>
              </w:rPr>
            </w:pPr>
            <w:r w:rsidRPr="00653730">
              <w:rPr>
                <w:rStyle w:val="normaltextrun"/>
                <w:rFonts w:asciiTheme="minorHAnsi" w:hAnsiTheme="minorHAnsi" w:cstheme="minorHAnsi"/>
                <w:sz w:val="22"/>
                <w:szCs w:val="22"/>
              </w:rPr>
              <w:t>Instructing the Trusts’ solicitors</w:t>
            </w:r>
          </w:p>
          <w:p w14:paraId="67433961" w14:textId="45338484" w:rsidR="003323A3" w:rsidRPr="00653730" w:rsidRDefault="003323A3" w:rsidP="00061693">
            <w:pPr>
              <w:pStyle w:val="paragraph"/>
              <w:numPr>
                <w:ilvl w:val="0"/>
                <w:numId w:val="13"/>
              </w:numPr>
              <w:spacing w:after="0"/>
              <w:textAlignment w:val="baseline"/>
              <w:rPr>
                <w:rStyle w:val="normaltextrun"/>
                <w:rFonts w:asciiTheme="minorHAnsi" w:hAnsiTheme="minorHAnsi" w:cstheme="minorHAnsi"/>
                <w:sz w:val="22"/>
                <w:szCs w:val="22"/>
              </w:rPr>
            </w:pPr>
            <w:r w:rsidRPr="00653730">
              <w:rPr>
                <w:rStyle w:val="normaltextrun"/>
                <w:rFonts w:asciiTheme="minorHAnsi" w:hAnsiTheme="minorHAnsi" w:cstheme="minorHAnsi"/>
                <w:sz w:val="22"/>
                <w:szCs w:val="22"/>
              </w:rPr>
              <w:t xml:space="preserve">Approve and sign all documents which may be required in legal proceedings </w:t>
            </w:r>
          </w:p>
          <w:p w14:paraId="17C8583B" w14:textId="18C12C23" w:rsidR="003323A3" w:rsidRPr="00653730" w:rsidRDefault="003323A3" w:rsidP="00BD3E27">
            <w:pPr>
              <w:pStyle w:val="paragraph"/>
              <w:numPr>
                <w:ilvl w:val="0"/>
                <w:numId w:val="13"/>
              </w:numPr>
              <w:spacing w:after="0"/>
              <w:textAlignment w:val="baseline"/>
              <w:rPr>
                <w:rStyle w:val="normaltextrun"/>
                <w:rFonts w:asciiTheme="minorHAnsi" w:hAnsiTheme="minorHAnsi" w:cstheme="minorHAnsi"/>
                <w:sz w:val="22"/>
                <w:szCs w:val="22"/>
              </w:rPr>
            </w:pPr>
            <w:r w:rsidRPr="00653730">
              <w:rPr>
                <w:rStyle w:val="normaltextrun"/>
                <w:rFonts w:asciiTheme="minorHAnsi" w:hAnsiTheme="minorHAnsi" w:cstheme="minorHAnsi"/>
                <w:sz w:val="22"/>
                <w:szCs w:val="22"/>
              </w:rPr>
              <w:t xml:space="preserve">Sign on behalf of the Trusts any agreement or document not requested to be executed as a deed </w:t>
            </w:r>
          </w:p>
        </w:tc>
        <w:tc>
          <w:tcPr>
            <w:tcW w:w="0" w:type="auto"/>
          </w:tcPr>
          <w:p w14:paraId="4C62C09C" w14:textId="5D18C62E" w:rsidR="003323A3" w:rsidRPr="00653730" w:rsidRDefault="453E5715" w:rsidP="58F9EF44">
            <w:pPr>
              <w:pStyle w:val="ListParagraph"/>
              <w:numPr>
                <w:ilvl w:val="0"/>
                <w:numId w:val="14"/>
              </w:numPr>
              <w:spacing w:after="0" w:line="240" w:lineRule="auto"/>
            </w:pPr>
            <w:r w:rsidRPr="58F9EF44">
              <w:t>Chief Finance Officer</w:t>
            </w:r>
            <w:r w:rsidR="4D0913A4" w:rsidRPr="58F9EF44">
              <w:t xml:space="preserve"> or Chief Nurse</w:t>
            </w:r>
            <w:r w:rsidR="1736CC13" w:rsidRPr="58F9EF44">
              <w:t>*</w:t>
            </w:r>
          </w:p>
          <w:p w14:paraId="6B543E72" w14:textId="39FB05F6" w:rsidR="003323A3" w:rsidRPr="00653730" w:rsidRDefault="003323A3" w:rsidP="00061693">
            <w:pPr>
              <w:pStyle w:val="ListParagraph"/>
              <w:numPr>
                <w:ilvl w:val="0"/>
                <w:numId w:val="14"/>
              </w:numPr>
              <w:spacing w:after="0" w:line="240" w:lineRule="auto"/>
              <w:rPr>
                <w:rFonts w:cstheme="minorHAnsi"/>
              </w:rPr>
            </w:pPr>
            <w:r w:rsidRPr="00653730">
              <w:rPr>
                <w:rFonts w:cstheme="minorHAnsi"/>
              </w:rPr>
              <w:t>Executive Directors*</w:t>
            </w:r>
          </w:p>
          <w:p w14:paraId="7BED81C8" w14:textId="1BB0C42C" w:rsidR="003323A3" w:rsidRPr="00653730" w:rsidRDefault="003323A3" w:rsidP="00061693">
            <w:pPr>
              <w:pStyle w:val="ListParagraph"/>
              <w:numPr>
                <w:ilvl w:val="0"/>
                <w:numId w:val="14"/>
              </w:numPr>
              <w:spacing w:after="0" w:line="240" w:lineRule="auto"/>
              <w:rPr>
                <w:rFonts w:cstheme="minorHAnsi"/>
              </w:rPr>
            </w:pPr>
            <w:r w:rsidRPr="00653730">
              <w:rPr>
                <w:rFonts w:cstheme="minorHAnsi"/>
              </w:rPr>
              <w:t>Executive Directors*</w:t>
            </w:r>
          </w:p>
        </w:tc>
      </w:tr>
      <w:tr w:rsidR="003323A3" w14:paraId="6423B335" w14:textId="77777777" w:rsidTr="58F9EF44">
        <w:tc>
          <w:tcPr>
            <w:tcW w:w="0" w:type="auto"/>
          </w:tcPr>
          <w:p w14:paraId="4BDA177C" w14:textId="7EBA7E61" w:rsidR="003323A3" w:rsidRPr="00B769E9" w:rsidRDefault="003323A3" w:rsidP="006C34D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r w:rsidRPr="00B769E9">
              <w:rPr>
                <w:rStyle w:val="normaltextrun"/>
                <w:rFonts w:asciiTheme="minorHAnsi" w:hAnsiTheme="minorHAnsi" w:cstheme="minorHAnsi"/>
                <w:sz w:val="22"/>
                <w:szCs w:val="22"/>
                <w:shd w:val="clear" w:color="auto" w:fill="FFFFFF"/>
              </w:rPr>
              <w:t>Losses and Special Payments</w:t>
            </w:r>
          </w:p>
        </w:tc>
        <w:tc>
          <w:tcPr>
            <w:tcW w:w="0" w:type="auto"/>
          </w:tcPr>
          <w:p w14:paraId="08C3C937" w14:textId="321BD75B" w:rsidR="003323A3" w:rsidRPr="00653730" w:rsidRDefault="003323A3" w:rsidP="004D0D54">
            <w:pPr>
              <w:pStyle w:val="paragraph"/>
              <w:spacing w:after="0"/>
              <w:textAlignment w:val="baseline"/>
              <w:rPr>
                <w:rStyle w:val="normaltextrun"/>
                <w:rFonts w:asciiTheme="minorHAnsi" w:hAnsiTheme="minorHAnsi" w:cstheme="minorHAnsi"/>
                <w:sz w:val="22"/>
                <w:szCs w:val="22"/>
              </w:rPr>
            </w:pPr>
            <w:r w:rsidRPr="00653730">
              <w:rPr>
                <w:rStyle w:val="normaltextrun"/>
                <w:rFonts w:asciiTheme="minorHAnsi" w:hAnsiTheme="minorHAnsi" w:cstheme="minorHAnsi"/>
                <w:color w:val="000000"/>
                <w:sz w:val="22"/>
                <w:szCs w:val="22"/>
                <w:bdr w:val="none" w:sz="0" w:space="0" w:color="auto" w:frame="1"/>
              </w:rPr>
              <w:t>Prepare procedures for recording and accounting for losses and special payments including preparation of a Fraud Response Plan and informing Counter Fraud Management Services of frauds</w:t>
            </w:r>
          </w:p>
        </w:tc>
        <w:tc>
          <w:tcPr>
            <w:tcW w:w="0" w:type="auto"/>
          </w:tcPr>
          <w:p w14:paraId="5A0AFC4D" w14:textId="78BA918E" w:rsidR="003323A3" w:rsidRPr="00653730" w:rsidRDefault="003323A3" w:rsidP="00D969E1">
            <w:pPr>
              <w:rPr>
                <w:rFonts w:cstheme="minorHAnsi"/>
                <w:color w:val="FF0000"/>
              </w:rPr>
            </w:pPr>
            <w:r w:rsidRPr="00653730">
              <w:rPr>
                <w:rFonts w:cstheme="minorHAnsi"/>
              </w:rPr>
              <w:t>Chief Finance Officer</w:t>
            </w:r>
          </w:p>
        </w:tc>
      </w:tr>
      <w:tr w:rsidR="003323A3" w14:paraId="53B42457" w14:textId="77777777" w:rsidTr="58F9EF44">
        <w:tc>
          <w:tcPr>
            <w:tcW w:w="0" w:type="auto"/>
            <w:vMerge w:val="restart"/>
          </w:tcPr>
          <w:p w14:paraId="0B4B7C18" w14:textId="1413726B" w:rsidR="003323A3" w:rsidRPr="00B769E9" w:rsidRDefault="003323A3" w:rsidP="006C34D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r w:rsidRPr="00B769E9">
              <w:rPr>
                <w:rStyle w:val="normaltextrun"/>
                <w:rFonts w:asciiTheme="minorHAnsi" w:hAnsiTheme="minorHAnsi" w:cstheme="minorHAnsi"/>
                <w:sz w:val="22"/>
                <w:szCs w:val="22"/>
                <w:shd w:val="clear" w:color="auto" w:fill="FFFFFF"/>
              </w:rPr>
              <w:t>Meetings</w:t>
            </w:r>
          </w:p>
        </w:tc>
        <w:tc>
          <w:tcPr>
            <w:tcW w:w="0" w:type="auto"/>
          </w:tcPr>
          <w:p w14:paraId="69E45DF6" w14:textId="441D1FFB" w:rsidR="003323A3" w:rsidRPr="00653730" w:rsidRDefault="003323A3" w:rsidP="004D0D54">
            <w:pPr>
              <w:pStyle w:val="paragraph"/>
              <w:spacing w:after="0"/>
              <w:textAlignment w:val="baseline"/>
              <w:rPr>
                <w:rStyle w:val="normaltextrun"/>
                <w:rFonts w:asciiTheme="minorHAnsi" w:hAnsiTheme="minorHAnsi" w:cstheme="minorHAnsi"/>
                <w:color w:val="000000"/>
                <w:sz w:val="22"/>
                <w:szCs w:val="22"/>
                <w:bdr w:val="none" w:sz="0" w:space="0" w:color="auto" w:frame="1"/>
              </w:rPr>
            </w:pPr>
            <w:r w:rsidRPr="00653730">
              <w:rPr>
                <w:rStyle w:val="normaltextrun"/>
                <w:rFonts w:asciiTheme="minorHAnsi" w:hAnsiTheme="minorHAnsi" w:cstheme="minorHAnsi"/>
                <w:color w:val="000000"/>
                <w:sz w:val="22"/>
                <w:szCs w:val="22"/>
                <w:bdr w:val="none" w:sz="0" w:space="0" w:color="auto" w:frame="1"/>
              </w:rPr>
              <w:t>Calling Boards’ Meetings</w:t>
            </w:r>
          </w:p>
        </w:tc>
        <w:tc>
          <w:tcPr>
            <w:tcW w:w="0" w:type="auto"/>
          </w:tcPr>
          <w:p w14:paraId="78F59DE0" w14:textId="0A65E9A7" w:rsidR="003323A3" w:rsidRPr="00653730" w:rsidRDefault="003323A3" w:rsidP="00D969E1">
            <w:pPr>
              <w:rPr>
                <w:rFonts w:cstheme="minorHAnsi"/>
                <w:color w:val="FF0000"/>
              </w:rPr>
            </w:pPr>
            <w:r w:rsidRPr="00653730">
              <w:rPr>
                <w:rFonts w:cstheme="minorHAnsi"/>
              </w:rPr>
              <w:t>Trust Chair</w:t>
            </w:r>
          </w:p>
        </w:tc>
      </w:tr>
      <w:tr w:rsidR="003323A3" w14:paraId="4C24DF6F" w14:textId="77777777" w:rsidTr="58F9EF44">
        <w:tc>
          <w:tcPr>
            <w:tcW w:w="0" w:type="auto"/>
            <w:vMerge/>
          </w:tcPr>
          <w:p w14:paraId="27846F02" w14:textId="77777777" w:rsidR="003323A3" w:rsidRPr="00B769E9" w:rsidRDefault="003323A3" w:rsidP="006C34D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1EA35A79" w14:textId="70C685E5" w:rsidR="003323A3" w:rsidRPr="00653730" w:rsidRDefault="003323A3" w:rsidP="004D0D54">
            <w:pPr>
              <w:pStyle w:val="paragraph"/>
              <w:spacing w:after="0"/>
              <w:textAlignment w:val="baseline"/>
              <w:rPr>
                <w:rStyle w:val="normaltextrun"/>
                <w:rFonts w:asciiTheme="minorHAnsi" w:hAnsiTheme="minorHAnsi" w:cstheme="minorHAnsi"/>
                <w:color w:val="000000"/>
                <w:sz w:val="22"/>
                <w:szCs w:val="22"/>
                <w:bdr w:val="none" w:sz="0" w:space="0" w:color="auto" w:frame="1"/>
              </w:rPr>
            </w:pPr>
            <w:r w:rsidRPr="00653730">
              <w:rPr>
                <w:rStyle w:val="normaltextrun"/>
                <w:rFonts w:asciiTheme="minorHAnsi" w:hAnsiTheme="minorHAnsi" w:cstheme="minorHAnsi"/>
                <w:color w:val="000000"/>
                <w:sz w:val="22"/>
                <w:szCs w:val="22"/>
                <w:bdr w:val="none" w:sz="0" w:space="0" w:color="auto" w:frame="1"/>
              </w:rPr>
              <w:t>Chair Boards’ meetings and undertake associated responsibilities described in Constitution and Standing Orders</w:t>
            </w:r>
          </w:p>
        </w:tc>
        <w:tc>
          <w:tcPr>
            <w:tcW w:w="0" w:type="auto"/>
          </w:tcPr>
          <w:p w14:paraId="7BD29704" w14:textId="02C16478" w:rsidR="003323A3" w:rsidRPr="00653730" w:rsidRDefault="003323A3" w:rsidP="00D969E1">
            <w:pPr>
              <w:rPr>
                <w:rFonts w:cstheme="minorHAnsi"/>
                <w:color w:val="FF0000"/>
              </w:rPr>
            </w:pPr>
            <w:r w:rsidRPr="00653730">
              <w:rPr>
                <w:rFonts w:cstheme="minorHAnsi"/>
              </w:rPr>
              <w:t>Trust Chair</w:t>
            </w:r>
          </w:p>
        </w:tc>
      </w:tr>
      <w:tr w:rsidR="003323A3" w14:paraId="17AF97FE" w14:textId="77777777" w:rsidTr="58F9EF44">
        <w:tc>
          <w:tcPr>
            <w:tcW w:w="0" w:type="auto"/>
            <w:vMerge w:val="restart"/>
          </w:tcPr>
          <w:p w14:paraId="6BBCB80A" w14:textId="11B6D33A" w:rsidR="003323A3" w:rsidRPr="00B769E9" w:rsidRDefault="003323A3" w:rsidP="006C34D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r w:rsidRPr="00B769E9">
              <w:rPr>
                <w:rStyle w:val="normaltextrun"/>
                <w:rFonts w:asciiTheme="minorHAnsi" w:hAnsiTheme="minorHAnsi" w:cstheme="minorHAnsi"/>
                <w:sz w:val="22"/>
                <w:szCs w:val="22"/>
                <w:shd w:val="clear" w:color="auto" w:fill="FFFFFF"/>
              </w:rPr>
              <w:t>Medical</w:t>
            </w:r>
          </w:p>
        </w:tc>
        <w:tc>
          <w:tcPr>
            <w:tcW w:w="0" w:type="auto"/>
          </w:tcPr>
          <w:p w14:paraId="41ED5031" w14:textId="7B829131" w:rsidR="003323A3" w:rsidRPr="00653730" w:rsidRDefault="003323A3" w:rsidP="004D0D54">
            <w:pPr>
              <w:pStyle w:val="paragraph"/>
              <w:spacing w:after="0"/>
              <w:textAlignment w:val="baseline"/>
              <w:rPr>
                <w:rStyle w:val="normaltextrun"/>
                <w:rFonts w:asciiTheme="minorHAnsi" w:hAnsiTheme="minorHAnsi" w:cstheme="minorHAnsi"/>
                <w:color w:val="000000"/>
                <w:sz w:val="22"/>
                <w:szCs w:val="22"/>
                <w:bdr w:val="none" w:sz="0" w:space="0" w:color="auto" w:frame="1"/>
              </w:rPr>
            </w:pPr>
            <w:r w:rsidRPr="00653730">
              <w:rPr>
                <w:rStyle w:val="normaltextrun"/>
                <w:rFonts w:asciiTheme="minorHAnsi" w:hAnsiTheme="minorHAnsi" w:cstheme="minorHAnsi"/>
                <w:color w:val="000000"/>
                <w:sz w:val="22"/>
                <w:szCs w:val="22"/>
                <w:bdr w:val="none" w:sz="0" w:space="0" w:color="auto" w:frame="1"/>
              </w:rPr>
              <w:t>Arrangements for clinical governance</w:t>
            </w:r>
          </w:p>
        </w:tc>
        <w:tc>
          <w:tcPr>
            <w:tcW w:w="0" w:type="auto"/>
          </w:tcPr>
          <w:p w14:paraId="482A4BAE" w14:textId="5037F6EE" w:rsidR="003323A3" w:rsidRPr="00653730" w:rsidRDefault="003323A3" w:rsidP="00D969E1">
            <w:pPr>
              <w:rPr>
                <w:rFonts w:cstheme="minorHAnsi"/>
                <w:color w:val="FF0000"/>
              </w:rPr>
            </w:pPr>
            <w:r w:rsidRPr="00653730">
              <w:rPr>
                <w:rFonts w:cstheme="minorHAnsi"/>
              </w:rPr>
              <w:t>Medical Director</w:t>
            </w:r>
          </w:p>
        </w:tc>
      </w:tr>
      <w:tr w:rsidR="003323A3" w14:paraId="24F2D5FF" w14:textId="77777777" w:rsidTr="58F9EF44">
        <w:tc>
          <w:tcPr>
            <w:tcW w:w="0" w:type="auto"/>
            <w:vMerge/>
          </w:tcPr>
          <w:p w14:paraId="6A845BFB" w14:textId="77777777" w:rsidR="003323A3" w:rsidRPr="00B769E9" w:rsidRDefault="003323A3" w:rsidP="006C34D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72C9AE08" w14:textId="60BA8173" w:rsidR="003323A3" w:rsidRPr="00653730" w:rsidRDefault="003323A3" w:rsidP="004D0D54">
            <w:pPr>
              <w:pStyle w:val="paragraph"/>
              <w:spacing w:after="0"/>
              <w:textAlignment w:val="baseline"/>
              <w:rPr>
                <w:rStyle w:val="normaltextrun"/>
                <w:rFonts w:asciiTheme="minorHAnsi" w:hAnsiTheme="minorHAnsi" w:cstheme="minorHAnsi"/>
                <w:color w:val="000000"/>
                <w:sz w:val="22"/>
                <w:szCs w:val="22"/>
                <w:bdr w:val="none" w:sz="0" w:space="0" w:color="auto" w:frame="1"/>
              </w:rPr>
            </w:pPr>
            <w:r w:rsidRPr="00653730">
              <w:rPr>
                <w:rStyle w:val="normaltextrun"/>
                <w:rFonts w:asciiTheme="minorHAnsi" w:hAnsiTheme="minorHAnsi" w:cstheme="minorHAnsi"/>
                <w:color w:val="000000"/>
                <w:sz w:val="22"/>
                <w:szCs w:val="22"/>
                <w:bdr w:val="none" w:sz="0" w:space="0" w:color="auto" w:frame="1"/>
              </w:rPr>
              <w:t>Arrangements for medical leadership</w:t>
            </w:r>
          </w:p>
        </w:tc>
        <w:tc>
          <w:tcPr>
            <w:tcW w:w="0" w:type="auto"/>
          </w:tcPr>
          <w:p w14:paraId="3E2660CB" w14:textId="0E08F02B" w:rsidR="003323A3" w:rsidRPr="00653730" w:rsidRDefault="003323A3" w:rsidP="00D969E1">
            <w:pPr>
              <w:rPr>
                <w:rFonts w:cstheme="minorHAnsi"/>
                <w:color w:val="FF0000"/>
              </w:rPr>
            </w:pPr>
            <w:r w:rsidRPr="00653730">
              <w:rPr>
                <w:rFonts w:cstheme="minorHAnsi"/>
              </w:rPr>
              <w:t>Medical Director</w:t>
            </w:r>
          </w:p>
        </w:tc>
      </w:tr>
      <w:tr w:rsidR="003323A3" w14:paraId="2EC2EA62" w14:textId="77777777" w:rsidTr="58F9EF44">
        <w:tc>
          <w:tcPr>
            <w:tcW w:w="0" w:type="auto"/>
            <w:vMerge/>
          </w:tcPr>
          <w:p w14:paraId="06C0ECC3" w14:textId="77777777" w:rsidR="003323A3" w:rsidRPr="00B769E9" w:rsidRDefault="003323A3" w:rsidP="006C34D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3247B31B" w14:textId="5FC70C1D" w:rsidR="003323A3" w:rsidRPr="00653730" w:rsidRDefault="003323A3" w:rsidP="004D0D54">
            <w:pPr>
              <w:pStyle w:val="paragraph"/>
              <w:spacing w:after="0"/>
              <w:textAlignment w:val="baseline"/>
              <w:rPr>
                <w:rStyle w:val="normaltextrun"/>
                <w:rFonts w:asciiTheme="minorHAnsi" w:hAnsiTheme="minorHAnsi" w:cstheme="minorHAnsi"/>
                <w:color w:val="000000"/>
                <w:sz w:val="22"/>
                <w:szCs w:val="22"/>
                <w:bdr w:val="none" w:sz="0" w:space="0" w:color="auto" w:frame="1"/>
              </w:rPr>
            </w:pPr>
            <w:r w:rsidRPr="00653730">
              <w:rPr>
                <w:rStyle w:val="normaltextrun"/>
                <w:rFonts w:asciiTheme="minorHAnsi" w:hAnsiTheme="minorHAnsi" w:cstheme="minorHAnsi"/>
                <w:color w:val="000000"/>
                <w:sz w:val="22"/>
                <w:szCs w:val="22"/>
                <w:bdr w:val="none" w:sz="0" w:space="0" w:color="auto" w:frame="1"/>
              </w:rPr>
              <w:t>Programmes of medical education</w:t>
            </w:r>
          </w:p>
        </w:tc>
        <w:tc>
          <w:tcPr>
            <w:tcW w:w="0" w:type="auto"/>
          </w:tcPr>
          <w:p w14:paraId="03AEEA7B" w14:textId="07F254BA" w:rsidR="003323A3" w:rsidRPr="00653730" w:rsidRDefault="003323A3" w:rsidP="00D969E1">
            <w:pPr>
              <w:rPr>
                <w:rFonts w:cstheme="minorHAnsi"/>
                <w:color w:val="FF0000"/>
              </w:rPr>
            </w:pPr>
            <w:r w:rsidRPr="00653730">
              <w:rPr>
                <w:rFonts w:cstheme="minorHAnsi"/>
              </w:rPr>
              <w:t>Medical Director</w:t>
            </w:r>
          </w:p>
        </w:tc>
      </w:tr>
      <w:tr w:rsidR="003323A3" w14:paraId="5A1A5348" w14:textId="77777777" w:rsidTr="58F9EF44">
        <w:tc>
          <w:tcPr>
            <w:tcW w:w="0" w:type="auto"/>
            <w:vMerge/>
          </w:tcPr>
          <w:p w14:paraId="39FBEC90" w14:textId="6285201C" w:rsidR="003323A3" w:rsidRPr="00B769E9" w:rsidRDefault="003323A3" w:rsidP="006C34D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10AF1D31" w14:textId="4B0E7000" w:rsidR="003323A3" w:rsidRPr="00653730" w:rsidRDefault="003323A3" w:rsidP="004D0D54">
            <w:pPr>
              <w:pStyle w:val="paragraph"/>
              <w:spacing w:after="0"/>
              <w:textAlignment w:val="baseline"/>
              <w:rPr>
                <w:rStyle w:val="normaltextrun"/>
                <w:rFonts w:asciiTheme="minorHAnsi" w:hAnsiTheme="minorHAnsi" w:cstheme="minorHAnsi"/>
                <w:color w:val="000000"/>
                <w:sz w:val="22"/>
                <w:szCs w:val="22"/>
                <w:bdr w:val="none" w:sz="0" w:space="0" w:color="auto" w:frame="1"/>
              </w:rPr>
            </w:pPr>
            <w:r w:rsidRPr="00653730">
              <w:rPr>
                <w:rStyle w:val="normaltextrun"/>
                <w:rFonts w:asciiTheme="minorHAnsi" w:hAnsiTheme="minorHAnsi" w:cstheme="minorHAnsi"/>
                <w:color w:val="000000"/>
                <w:sz w:val="22"/>
                <w:szCs w:val="22"/>
                <w:bdr w:val="none" w:sz="0" w:space="0" w:color="auto" w:frame="1"/>
              </w:rPr>
              <w:t>Clinical staffing plans</w:t>
            </w:r>
          </w:p>
        </w:tc>
        <w:tc>
          <w:tcPr>
            <w:tcW w:w="0" w:type="auto"/>
          </w:tcPr>
          <w:p w14:paraId="28FFA237" w14:textId="76A91266" w:rsidR="003323A3" w:rsidRPr="00653730" w:rsidRDefault="003323A3" w:rsidP="00D969E1">
            <w:pPr>
              <w:rPr>
                <w:rFonts w:cstheme="minorHAnsi"/>
                <w:color w:val="FF0000"/>
              </w:rPr>
            </w:pPr>
            <w:r w:rsidRPr="00653730">
              <w:rPr>
                <w:rFonts w:cstheme="minorHAnsi"/>
              </w:rPr>
              <w:t>Chief Operating Officer</w:t>
            </w:r>
          </w:p>
        </w:tc>
      </w:tr>
      <w:tr w:rsidR="003323A3" w14:paraId="585C125F" w14:textId="77777777" w:rsidTr="58F9EF44">
        <w:tc>
          <w:tcPr>
            <w:tcW w:w="0" w:type="auto"/>
            <w:vMerge/>
          </w:tcPr>
          <w:p w14:paraId="56C3AA8E" w14:textId="77777777" w:rsidR="003323A3" w:rsidRPr="00B769E9" w:rsidRDefault="003323A3" w:rsidP="006C34D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2B72E287" w14:textId="25028A65" w:rsidR="003323A3" w:rsidRPr="00653730" w:rsidRDefault="003323A3" w:rsidP="004D0D54">
            <w:pPr>
              <w:pStyle w:val="paragraph"/>
              <w:spacing w:after="0"/>
              <w:textAlignment w:val="baseline"/>
              <w:rPr>
                <w:rStyle w:val="normaltextrun"/>
                <w:rFonts w:asciiTheme="minorHAnsi" w:hAnsiTheme="minorHAnsi" w:cstheme="minorHAnsi"/>
                <w:color w:val="000000"/>
                <w:sz w:val="22"/>
                <w:szCs w:val="22"/>
                <w:bdr w:val="none" w:sz="0" w:space="0" w:color="auto" w:frame="1"/>
              </w:rPr>
            </w:pPr>
            <w:r w:rsidRPr="00653730">
              <w:rPr>
                <w:rStyle w:val="normaltextrun"/>
                <w:rFonts w:asciiTheme="minorHAnsi" w:hAnsiTheme="minorHAnsi" w:cstheme="minorHAnsi"/>
                <w:color w:val="000000"/>
                <w:sz w:val="22"/>
                <w:szCs w:val="22"/>
                <w:shd w:val="clear" w:color="auto" w:fill="FFFFFF"/>
              </w:rPr>
              <w:t>Matters involving individual professional competence of medical staff</w:t>
            </w:r>
          </w:p>
        </w:tc>
        <w:tc>
          <w:tcPr>
            <w:tcW w:w="0" w:type="auto"/>
          </w:tcPr>
          <w:p w14:paraId="71691FD2" w14:textId="4F33C10C" w:rsidR="003323A3" w:rsidRPr="00653730" w:rsidRDefault="003323A3" w:rsidP="00D969E1">
            <w:pPr>
              <w:rPr>
                <w:rFonts w:cstheme="minorHAnsi"/>
                <w:color w:val="FF0000"/>
              </w:rPr>
            </w:pPr>
            <w:r w:rsidRPr="00653730">
              <w:rPr>
                <w:rFonts w:cstheme="minorHAnsi"/>
              </w:rPr>
              <w:t>Medical Director</w:t>
            </w:r>
          </w:p>
        </w:tc>
      </w:tr>
      <w:tr w:rsidR="003323A3" w14:paraId="293D1FAC" w14:textId="77777777" w:rsidTr="58F9EF44">
        <w:tc>
          <w:tcPr>
            <w:tcW w:w="0" w:type="auto"/>
            <w:vMerge/>
          </w:tcPr>
          <w:p w14:paraId="34D42C76" w14:textId="77777777" w:rsidR="003323A3" w:rsidRPr="00B769E9" w:rsidRDefault="003323A3" w:rsidP="006C34D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4ABA865B" w14:textId="000F9E22" w:rsidR="003323A3" w:rsidRPr="00653730" w:rsidRDefault="003323A3" w:rsidP="004D0D54">
            <w:pPr>
              <w:pStyle w:val="paragraph"/>
              <w:spacing w:after="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Medical research</w:t>
            </w:r>
          </w:p>
        </w:tc>
        <w:tc>
          <w:tcPr>
            <w:tcW w:w="0" w:type="auto"/>
          </w:tcPr>
          <w:p w14:paraId="70C12294" w14:textId="0F81DC14" w:rsidR="003323A3" w:rsidRPr="00653730" w:rsidRDefault="003323A3" w:rsidP="00D969E1">
            <w:pPr>
              <w:rPr>
                <w:rFonts w:cstheme="minorHAnsi"/>
                <w:color w:val="FF0000"/>
              </w:rPr>
            </w:pPr>
            <w:r w:rsidRPr="00653730">
              <w:rPr>
                <w:rFonts w:cstheme="minorHAnsi"/>
              </w:rPr>
              <w:t>Medical Director</w:t>
            </w:r>
          </w:p>
        </w:tc>
      </w:tr>
      <w:tr w:rsidR="003323A3" w14:paraId="279DB696" w14:textId="77777777" w:rsidTr="58F9EF44">
        <w:tc>
          <w:tcPr>
            <w:tcW w:w="0" w:type="auto"/>
            <w:vMerge w:val="restart"/>
          </w:tcPr>
          <w:p w14:paraId="643680F4" w14:textId="0A4482C6" w:rsidR="003323A3" w:rsidRPr="00B769E9" w:rsidRDefault="003323A3" w:rsidP="006C34D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r w:rsidRPr="00B769E9">
              <w:rPr>
                <w:rStyle w:val="normaltextrun"/>
                <w:rFonts w:asciiTheme="minorHAnsi" w:hAnsiTheme="minorHAnsi" w:cstheme="minorHAnsi"/>
                <w:sz w:val="22"/>
                <w:szCs w:val="22"/>
                <w:shd w:val="clear" w:color="auto" w:fill="FFFFFF"/>
              </w:rPr>
              <w:t>Procurement</w:t>
            </w:r>
          </w:p>
        </w:tc>
        <w:tc>
          <w:tcPr>
            <w:tcW w:w="0" w:type="auto"/>
          </w:tcPr>
          <w:p w14:paraId="19FDE9F5" w14:textId="2E3FC10E" w:rsidR="003323A3" w:rsidRPr="00653730" w:rsidRDefault="003323A3" w:rsidP="004D0D54">
            <w:pPr>
              <w:pStyle w:val="paragraph"/>
              <w:spacing w:after="0"/>
              <w:textAlignment w:val="baseline"/>
              <w:rPr>
                <w:rStyle w:val="normaltextrun"/>
                <w:rFonts w:asciiTheme="minorHAnsi" w:hAnsiTheme="minorHAnsi" w:cstheme="minorHAnsi"/>
                <w:b/>
                <w:bCs/>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 xml:space="preserve">Maintenance of a list of managers authorised to place requisitions/orders, accept goods and sign formal legal contract documentation in accordance with </w:t>
            </w:r>
            <w:proofErr w:type="gramStart"/>
            <w:r w:rsidRPr="00653730">
              <w:rPr>
                <w:rStyle w:val="normaltextrun"/>
                <w:rFonts w:asciiTheme="minorHAnsi" w:hAnsiTheme="minorHAnsi" w:cstheme="minorHAnsi"/>
                <w:b/>
                <w:bCs/>
                <w:color w:val="000000"/>
                <w:sz w:val="22"/>
                <w:szCs w:val="22"/>
                <w:shd w:val="clear" w:color="auto" w:fill="FFFFFF"/>
              </w:rPr>
              <w:t>Financial</w:t>
            </w:r>
            <w:proofErr w:type="gramEnd"/>
            <w:r w:rsidRPr="00653730">
              <w:rPr>
                <w:rStyle w:val="normaltextrun"/>
                <w:rFonts w:asciiTheme="minorHAnsi" w:hAnsiTheme="minorHAnsi" w:cstheme="minorHAnsi"/>
                <w:b/>
                <w:bCs/>
                <w:color w:val="000000"/>
                <w:sz w:val="22"/>
                <w:szCs w:val="22"/>
                <w:shd w:val="clear" w:color="auto" w:fill="FFFFFF"/>
              </w:rPr>
              <w:t xml:space="preserve"> limits above</w:t>
            </w:r>
          </w:p>
        </w:tc>
        <w:tc>
          <w:tcPr>
            <w:tcW w:w="0" w:type="auto"/>
          </w:tcPr>
          <w:p w14:paraId="3D052343" w14:textId="7FAF8F99" w:rsidR="003323A3" w:rsidRPr="00653730" w:rsidRDefault="003323A3" w:rsidP="00D969E1">
            <w:pPr>
              <w:rPr>
                <w:rFonts w:cstheme="minorHAnsi"/>
                <w:color w:val="FF0000"/>
              </w:rPr>
            </w:pPr>
            <w:r w:rsidRPr="00653730">
              <w:rPr>
                <w:rFonts w:cstheme="minorHAnsi"/>
              </w:rPr>
              <w:t>Chief Finance Officer</w:t>
            </w:r>
          </w:p>
        </w:tc>
      </w:tr>
      <w:tr w:rsidR="003323A3" w14:paraId="339DA5C4" w14:textId="77777777" w:rsidTr="58F9EF44">
        <w:tc>
          <w:tcPr>
            <w:tcW w:w="0" w:type="auto"/>
            <w:vMerge/>
          </w:tcPr>
          <w:p w14:paraId="2CAED8A1" w14:textId="77777777" w:rsidR="003323A3" w:rsidRPr="00B769E9" w:rsidRDefault="003323A3" w:rsidP="006C34D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4AB9600B" w14:textId="51853A9B" w:rsidR="003323A3" w:rsidRPr="00653730" w:rsidRDefault="003323A3" w:rsidP="004D0D54">
            <w:pPr>
              <w:pStyle w:val="paragraph"/>
              <w:spacing w:after="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Obtain value for money when requisitioning goods and services</w:t>
            </w:r>
          </w:p>
        </w:tc>
        <w:tc>
          <w:tcPr>
            <w:tcW w:w="0" w:type="auto"/>
          </w:tcPr>
          <w:p w14:paraId="44A671BE" w14:textId="02C49E85" w:rsidR="003323A3" w:rsidRPr="00653730" w:rsidRDefault="003323A3" w:rsidP="00D969E1">
            <w:pPr>
              <w:rPr>
                <w:rFonts w:cstheme="minorHAnsi"/>
                <w:color w:val="FF0000"/>
              </w:rPr>
            </w:pPr>
            <w:r w:rsidRPr="00653730">
              <w:rPr>
                <w:rFonts w:cstheme="minorHAnsi"/>
              </w:rPr>
              <w:t>Budget holders*</w:t>
            </w:r>
          </w:p>
        </w:tc>
      </w:tr>
      <w:tr w:rsidR="003323A3" w14:paraId="725B9D29" w14:textId="77777777" w:rsidTr="58F9EF44">
        <w:tc>
          <w:tcPr>
            <w:tcW w:w="0" w:type="auto"/>
            <w:vMerge/>
          </w:tcPr>
          <w:p w14:paraId="3DEA80F2" w14:textId="77777777" w:rsidR="003323A3" w:rsidRPr="00B769E9" w:rsidRDefault="003323A3" w:rsidP="006C34D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686187DF" w14:textId="5D42E1D9" w:rsidR="003323A3" w:rsidRPr="00653730" w:rsidRDefault="003323A3" w:rsidP="004D0D54">
            <w:pPr>
              <w:pStyle w:val="paragraph"/>
              <w:spacing w:after="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bdr w:val="none" w:sz="0" w:space="0" w:color="auto" w:frame="1"/>
              </w:rPr>
              <w:t>Develop systems for the payment of accounts</w:t>
            </w:r>
          </w:p>
        </w:tc>
        <w:tc>
          <w:tcPr>
            <w:tcW w:w="0" w:type="auto"/>
          </w:tcPr>
          <w:p w14:paraId="00A66C8D" w14:textId="40414201" w:rsidR="003323A3" w:rsidRPr="00653730" w:rsidRDefault="003323A3" w:rsidP="00D969E1">
            <w:pPr>
              <w:rPr>
                <w:rFonts w:cstheme="minorHAnsi"/>
                <w:color w:val="FF0000"/>
              </w:rPr>
            </w:pPr>
            <w:r w:rsidRPr="00653730">
              <w:rPr>
                <w:rFonts w:cstheme="minorHAnsi"/>
              </w:rPr>
              <w:t>Chief Finance Officer</w:t>
            </w:r>
          </w:p>
        </w:tc>
      </w:tr>
      <w:tr w:rsidR="003323A3" w14:paraId="274E6A61" w14:textId="77777777" w:rsidTr="58F9EF44">
        <w:tc>
          <w:tcPr>
            <w:tcW w:w="0" w:type="auto"/>
            <w:vMerge/>
          </w:tcPr>
          <w:p w14:paraId="6830C8ED" w14:textId="77777777" w:rsidR="003323A3" w:rsidRPr="00B769E9" w:rsidRDefault="003323A3" w:rsidP="006C34D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32991DFD" w14:textId="6CFCCBD0" w:rsidR="003323A3" w:rsidRPr="00653730" w:rsidRDefault="003323A3" w:rsidP="004D0D54">
            <w:pPr>
              <w:pStyle w:val="paragraph"/>
              <w:spacing w:after="0"/>
              <w:textAlignment w:val="baseline"/>
              <w:rPr>
                <w:rStyle w:val="normaltextrun"/>
                <w:rFonts w:asciiTheme="minorHAnsi" w:hAnsiTheme="minorHAnsi" w:cstheme="minorHAnsi"/>
                <w:color w:val="000000"/>
                <w:sz w:val="22"/>
                <w:szCs w:val="22"/>
                <w:bdr w:val="none" w:sz="0" w:space="0" w:color="auto" w:frame="1"/>
              </w:rPr>
            </w:pPr>
            <w:r w:rsidRPr="00653730">
              <w:rPr>
                <w:rStyle w:val="normaltextrun"/>
                <w:rFonts w:asciiTheme="minorHAnsi" w:hAnsiTheme="minorHAnsi" w:cstheme="minorHAnsi"/>
                <w:color w:val="000000"/>
                <w:sz w:val="22"/>
                <w:szCs w:val="22"/>
                <w:bdr w:val="none" w:sz="0" w:space="0" w:color="auto" w:frame="1"/>
              </w:rPr>
              <w:t>Prompt payment of accounts</w:t>
            </w:r>
          </w:p>
        </w:tc>
        <w:tc>
          <w:tcPr>
            <w:tcW w:w="0" w:type="auto"/>
          </w:tcPr>
          <w:p w14:paraId="37205059" w14:textId="127AFD44" w:rsidR="003323A3" w:rsidRPr="00653730" w:rsidRDefault="003323A3" w:rsidP="00D969E1">
            <w:pPr>
              <w:rPr>
                <w:rFonts w:cstheme="minorHAnsi"/>
                <w:color w:val="FF0000"/>
              </w:rPr>
            </w:pPr>
            <w:r w:rsidRPr="00653730">
              <w:rPr>
                <w:rFonts w:cstheme="minorHAnsi"/>
              </w:rPr>
              <w:t>Chief Finance Officer</w:t>
            </w:r>
          </w:p>
        </w:tc>
      </w:tr>
      <w:tr w:rsidR="003323A3" w14:paraId="6A6A8D8F" w14:textId="77777777" w:rsidTr="58F9EF44">
        <w:tc>
          <w:tcPr>
            <w:tcW w:w="0" w:type="auto"/>
            <w:vMerge/>
          </w:tcPr>
          <w:p w14:paraId="552C3E91" w14:textId="77777777" w:rsidR="003323A3" w:rsidRPr="00B769E9" w:rsidRDefault="003323A3" w:rsidP="006C34D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1D691F76" w14:textId="35BC2DAF" w:rsidR="003323A3" w:rsidRPr="00653730" w:rsidRDefault="003323A3" w:rsidP="004D0D54">
            <w:pPr>
              <w:pStyle w:val="paragraph"/>
              <w:spacing w:after="0"/>
              <w:textAlignment w:val="baseline"/>
              <w:rPr>
                <w:rStyle w:val="normaltextrun"/>
                <w:rFonts w:asciiTheme="minorHAnsi" w:hAnsiTheme="minorHAnsi" w:cstheme="minorHAnsi"/>
                <w:color w:val="000000"/>
                <w:sz w:val="22"/>
                <w:szCs w:val="22"/>
                <w:bdr w:val="none" w:sz="0" w:space="0" w:color="auto" w:frame="1"/>
              </w:rPr>
            </w:pPr>
            <w:r w:rsidRPr="00653730">
              <w:rPr>
                <w:rStyle w:val="normaltextrun"/>
                <w:rFonts w:asciiTheme="minorHAnsi" w:hAnsiTheme="minorHAnsi" w:cstheme="minorHAnsi"/>
                <w:color w:val="000000"/>
                <w:sz w:val="22"/>
                <w:szCs w:val="22"/>
                <w:bdr w:val="none" w:sz="0" w:space="0" w:color="auto" w:frame="1"/>
              </w:rPr>
              <w:t>Review of financial limits for ordering and requisitioning goods and services, making recommendations to Audit Committees and Boards as required</w:t>
            </w:r>
          </w:p>
        </w:tc>
        <w:tc>
          <w:tcPr>
            <w:tcW w:w="0" w:type="auto"/>
          </w:tcPr>
          <w:p w14:paraId="64E8C316" w14:textId="693F33AE" w:rsidR="003323A3" w:rsidRPr="00653730" w:rsidRDefault="003323A3" w:rsidP="00D969E1">
            <w:pPr>
              <w:rPr>
                <w:rFonts w:cstheme="minorHAnsi"/>
                <w:color w:val="FF0000"/>
              </w:rPr>
            </w:pPr>
            <w:r w:rsidRPr="00653730">
              <w:rPr>
                <w:rFonts w:cstheme="minorHAnsi"/>
              </w:rPr>
              <w:t>Chief Finance Officer</w:t>
            </w:r>
          </w:p>
        </w:tc>
      </w:tr>
      <w:tr w:rsidR="003323A3" w14:paraId="1F584434" w14:textId="77777777" w:rsidTr="58F9EF44">
        <w:tc>
          <w:tcPr>
            <w:tcW w:w="0" w:type="auto"/>
          </w:tcPr>
          <w:p w14:paraId="44FDF32E" w14:textId="5A5F05EB" w:rsidR="003323A3" w:rsidRPr="00B769E9" w:rsidRDefault="003323A3" w:rsidP="006C34D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r w:rsidRPr="00B769E9">
              <w:rPr>
                <w:rStyle w:val="normaltextrun"/>
                <w:rFonts w:asciiTheme="minorHAnsi" w:hAnsiTheme="minorHAnsi" w:cstheme="minorHAnsi"/>
                <w:sz w:val="22"/>
                <w:szCs w:val="22"/>
                <w:shd w:val="clear" w:color="auto" w:fill="FFFFFF"/>
              </w:rPr>
              <w:t>Nursing</w:t>
            </w:r>
          </w:p>
        </w:tc>
        <w:tc>
          <w:tcPr>
            <w:tcW w:w="0" w:type="auto"/>
          </w:tcPr>
          <w:p w14:paraId="5B28419F" w14:textId="77777777" w:rsidR="003323A3" w:rsidRPr="00653730" w:rsidRDefault="003323A3" w:rsidP="00061693">
            <w:pPr>
              <w:pStyle w:val="paragraph"/>
              <w:numPr>
                <w:ilvl w:val="0"/>
                <w:numId w:val="15"/>
              </w:numPr>
              <w:spacing w:after="0"/>
              <w:textAlignment w:val="baseline"/>
              <w:rPr>
                <w:rStyle w:val="normaltextrun"/>
                <w:rFonts w:asciiTheme="minorHAnsi" w:hAnsiTheme="minorHAnsi" w:cstheme="minorHAnsi"/>
                <w:color w:val="000000"/>
                <w:sz w:val="22"/>
                <w:szCs w:val="22"/>
                <w:bdr w:val="none" w:sz="0" w:space="0" w:color="auto" w:frame="1"/>
              </w:rPr>
            </w:pPr>
            <w:r w:rsidRPr="00653730">
              <w:rPr>
                <w:rStyle w:val="normaltextrun"/>
                <w:rFonts w:asciiTheme="minorHAnsi" w:hAnsiTheme="minorHAnsi" w:cstheme="minorHAnsi"/>
                <w:color w:val="000000"/>
                <w:sz w:val="22"/>
                <w:szCs w:val="22"/>
                <w:bdr w:val="none" w:sz="0" w:space="0" w:color="auto" w:frame="1"/>
              </w:rPr>
              <w:t xml:space="preserve">Compliance with statutory and regulatory arrangements relating to professional nursing and midwifery practice </w:t>
            </w:r>
          </w:p>
          <w:p w14:paraId="360CC178" w14:textId="77777777" w:rsidR="003323A3" w:rsidRPr="00653730" w:rsidRDefault="003323A3" w:rsidP="00061693">
            <w:pPr>
              <w:pStyle w:val="paragraph"/>
              <w:numPr>
                <w:ilvl w:val="0"/>
                <w:numId w:val="15"/>
              </w:numPr>
              <w:spacing w:after="0"/>
              <w:textAlignment w:val="baseline"/>
              <w:rPr>
                <w:rStyle w:val="normaltextrun"/>
                <w:rFonts w:asciiTheme="minorHAnsi" w:hAnsiTheme="minorHAnsi" w:cstheme="minorHAnsi"/>
                <w:color w:val="000000"/>
                <w:sz w:val="22"/>
                <w:szCs w:val="22"/>
                <w:bdr w:val="none" w:sz="0" w:space="0" w:color="auto" w:frame="1"/>
              </w:rPr>
            </w:pPr>
            <w:r w:rsidRPr="00653730">
              <w:rPr>
                <w:rStyle w:val="normaltextrun"/>
                <w:rFonts w:asciiTheme="minorHAnsi" w:hAnsiTheme="minorHAnsi" w:cstheme="minorHAnsi"/>
                <w:color w:val="000000"/>
                <w:sz w:val="22"/>
                <w:szCs w:val="22"/>
                <w:bdr w:val="none" w:sz="0" w:space="0" w:color="auto" w:frame="1"/>
              </w:rPr>
              <w:t xml:space="preserve">Matters involving individual professional competence of nursing staff </w:t>
            </w:r>
          </w:p>
          <w:p w14:paraId="5E676C6C" w14:textId="77777777" w:rsidR="003323A3" w:rsidRPr="00653730" w:rsidRDefault="003323A3" w:rsidP="00061693">
            <w:pPr>
              <w:pStyle w:val="paragraph"/>
              <w:numPr>
                <w:ilvl w:val="0"/>
                <w:numId w:val="15"/>
              </w:numPr>
              <w:spacing w:after="0"/>
              <w:textAlignment w:val="baseline"/>
              <w:rPr>
                <w:rStyle w:val="normaltextrun"/>
                <w:rFonts w:asciiTheme="minorHAnsi" w:hAnsiTheme="minorHAnsi" w:cstheme="minorHAnsi"/>
                <w:color w:val="000000"/>
                <w:sz w:val="22"/>
                <w:szCs w:val="22"/>
                <w:bdr w:val="none" w:sz="0" w:space="0" w:color="auto" w:frame="1"/>
              </w:rPr>
            </w:pPr>
            <w:r w:rsidRPr="00653730">
              <w:rPr>
                <w:rStyle w:val="normaltextrun"/>
                <w:rFonts w:asciiTheme="minorHAnsi" w:hAnsiTheme="minorHAnsi" w:cstheme="minorHAnsi"/>
                <w:color w:val="000000"/>
                <w:sz w:val="22"/>
                <w:szCs w:val="22"/>
                <w:bdr w:val="none" w:sz="0" w:space="0" w:color="auto" w:frame="1"/>
              </w:rPr>
              <w:t xml:space="preserve">Compliance with professional training and development of nursing staff </w:t>
            </w:r>
          </w:p>
          <w:p w14:paraId="550F36F9" w14:textId="77777777" w:rsidR="003323A3" w:rsidRPr="00653730" w:rsidRDefault="003323A3" w:rsidP="00061693">
            <w:pPr>
              <w:pStyle w:val="paragraph"/>
              <w:numPr>
                <w:ilvl w:val="0"/>
                <w:numId w:val="15"/>
              </w:numPr>
              <w:spacing w:after="0"/>
              <w:textAlignment w:val="baseline"/>
              <w:rPr>
                <w:rStyle w:val="normaltextrun"/>
                <w:rFonts w:asciiTheme="minorHAnsi" w:hAnsiTheme="minorHAnsi" w:cstheme="minorHAnsi"/>
                <w:color w:val="000000"/>
                <w:sz w:val="22"/>
                <w:szCs w:val="22"/>
                <w:bdr w:val="none" w:sz="0" w:space="0" w:color="auto" w:frame="1"/>
              </w:rPr>
            </w:pPr>
            <w:r w:rsidRPr="00653730">
              <w:rPr>
                <w:rStyle w:val="normaltextrun"/>
                <w:rFonts w:asciiTheme="minorHAnsi" w:hAnsiTheme="minorHAnsi" w:cstheme="minorHAnsi"/>
                <w:color w:val="000000"/>
                <w:sz w:val="22"/>
                <w:szCs w:val="22"/>
                <w:bdr w:val="none" w:sz="0" w:space="0" w:color="auto" w:frame="1"/>
              </w:rPr>
              <w:t xml:space="preserve">Quality assurance of nursing processes </w:t>
            </w:r>
          </w:p>
          <w:p w14:paraId="5D67016D" w14:textId="77777777" w:rsidR="003323A3" w:rsidRPr="00653730" w:rsidRDefault="003323A3" w:rsidP="004D0D54">
            <w:pPr>
              <w:pStyle w:val="paragraph"/>
              <w:spacing w:after="0"/>
              <w:textAlignment w:val="baseline"/>
              <w:rPr>
                <w:rStyle w:val="normaltextrun"/>
                <w:rFonts w:asciiTheme="minorHAnsi" w:hAnsiTheme="minorHAnsi" w:cstheme="minorHAnsi"/>
                <w:color w:val="000000"/>
                <w:sz w:val="22"/>
                <w:szCs w:val="22"/>
                <w:bdr w:val="none" w:sz="0" w:space="0" w:color="auto" w:frame="1"/>
              </w:rPr>
            </w:pPr>
          </w:p>
        </w:tc>
        <w:tc>
          <w:tcPr>
            <w:tcW w:w="0" w:type="auto"/>
          </w:tcPr>
          <w:p w14:paraId="53AEAB02" w14:textId="03E4A244" w:rsidR="003323A3" w:rsidRPr="00653730" w:rsidRDefault="003323A3" w:rsidP="00D969E1">
            <w:pPr>
              <w:rPr>
                <w:rFonts w:cstheme="minorHAnsi"/>
                <w:color w:val="FF0000"/>
              </w:rPr>
            </w:pPr>
            <w:r w:rsidRPr="00653730">
              <w:rPr>
                <w:rFonts w:cstheme="minorHAnsi"/>
              </w:rPr>
              <w:t>Chief Nurse</w:t>
            </w:r>
          </w:p>
        </w:tc>
      </w:tr>
      <w:tr w:rsidR="003323A3" w14:paraId="009091E5" w14:textId="77777777" w:rsidTr="58F9EF44">
        <w:tc>
          <w:tcPr>
            <w:tcW w:w="0" w:type="auto"/>
            <w:vMerge w:val="restart"/>
          </w:tcPr>
          <w:p w14:paraId="78AB8AEF" w14:textId="17A90CE1" w:rsidR="003323A3" w:rsidRPr="00B769E9" w:rsidRDefault="003323A3" w:rsidP="006C34D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r w:rsidRPr="00B769E9">
              <w:rPr>
                <w:rStyle w:val="normaltextrun"/>
                <w:rFonts w:asciiTheme="minorHAnsi" w:hAnsiTheme="minorHAnsi" w:cstheme="minorHAnsi"/>
                <w:sz w:val="22"/>
                <w:szCs w:val="22"/>
                <w:shd w:val="clear" w:color="auto" w:fill="FFFFFF"/>
              </w:rPr>
              <w:t>Patient Services Agreements</w:t>
            </w:r>
          </w:p>
        </w:tc>
        <w:tc>
          <w:tcPr>
            <w:tcW w:w="0" w:type="auto"/>
          </w:tcPr>
          <w:p w14:paraId="692B58AA" w14:textId="5A555433" w:rsidR="003323A3" w:rsidRPr="00653730" w:rsidRDefault="003323A3" w:rsidP="00061693">
            <w:pPr>
              <w:pStyle w:val="paragraph"/>
              <w:numPr>
                <w:ilvl w:val="0"/>
                <w:numId w:val="16"/>
              </w:numPr>
              <w:spacing w:before="0" w:beforeAutospacing="0" w:after="0" w:afterAutospacing="0"/>
              <w:textAlignment w:val="baseline"/>
              <w:rPr>
                <w:rFonts w:asciiTheme="minorHAnsi" w:hAnsiTheme="minorHAnsi" w:cstheme="minorHAnsi"/>
                <w:sz w:val="22"/>
                <w:szCs w:val="22"/>
              </w:rPr>
            </w:pPr>
            <w:r w:rsidRPr="00653730">
              <w:rPr>
                <w:rStyle w:val="normaltextrun"/>
                <w:rFonts w:asciiTheme="minorHAnsi" w:hAnsiTheme="minorHAnsi" w:cstheme="minorHAnsi"/>
                <w:sz w:val="22"/>
                <w:szCs w:val="22"/>
              </w:rPr>
              <w:t xml:space="preserve">Negotiation of Trust Contract and </w:t>
            </w:r>
            <w:r w:rsidR="00896152" w:rsidRPr="00653730">
              <w:rPr>
                <w:rStyle w:val="normaltextrun"/>
                <w:rFonts w:asciiTheme="minorHAnsi" w:hAnsiTheme="minorHAnsi" w:cstheme="minorHAnsi"/>
                <w:sz w:val="22"/>
                <w:szCs w:val="22"/>
              </w:rPr>
              <w:t>Non-Commercial</w:t>
            </w:r>
            <w:r w:rsidRPr="00653730">
              <w:rPr>
                <w:rStyle w:val="normaltextrun"/>
                <w:rFonts w:asciiTheme="minorHAnsi" w:hAnsiTheme="minorHAnsi" w:cstheme="minorHAnsi"/>
                <w:sz w:val="22"/>
                <w:szCs w:val="22"/>
              </w:rPr>
              <w:t xml:space="preserve"> Contracts</w:t>
            </w:r>
          </w:p>
          <w:p w14:paraId="3EF5739C" w14:textId="07D71E29" w:rsidR="003323A3" w:rsidRPr="00653730" w:rsidRDefault="003323A3" w:rsidP="00584976">
            <w:pPr>
              <w:pStyle w:val="paragraph"/>
              <w:spacing w:before="0" w:beforeAutospacing="0" w:after="0" w:afterAutospacing="0"/>
              <w:ind w:firstLine="40"/>
              <w:textAlignment w:val="baseline"/>
              <w:rPr>
                <w:rFonts w:asciiTheme="minorHAnsi" w:hAnsiTheme="minorHAnsi" w:cstheme="minorHAnsi"/>
                <w:sz w:val="22"/>
                <w:szCs w:val="22"/>
              </w:rPr>
            </w:pPr>
          </w:p>
          <w:p w14:paraId="67FDFD24" w14:textId="023B1688" w:rsidR="003323A3" w:rsidRPr="00653730" w:rsidRDefault="003323A3" w:rsidP="00061693">
            <w:pPr>
              <w:pStyle w:val="paragraph"/>
              <w:numPr>
                <w:ilvl w:val="0"/>
                <w:numId w:val="16"/>
              </w:numPr>
              <w:spacing w:before="0" w:beforeAutospacing="0" w:after="0" w:afterAutospacing="0"/>
              <w:textAlignment w:val="baseline"/>
              <w:rPr>
                <w:rStyle w:val="normaltextrun"/>
                <w:rFonts w:asciiTheme="minorHAnsi" w:hAnsiTheme="minorHAnsi" w:cstheme="minorHAnsi"/>
                <w:color w:val="000000"/>
                <w:sz w:val="22"/>
                <w:szCs w:val="22"/>
                <w:bdr w:val="none" w:sz="0" w:space="0" w:color="auto" w:frame="1"/>
              </w:rPr>
            </w:pPr>
            <w:r w:rsidRPr="00653730">
              <w:rPr>
                <w:rStyle w:val="normaltextrun"/>
                <w:rFonts w:asciiTheme="minorHAnsi" w:hAnsiTheme="minorHAnsi" w:cstheme="minorHAnsi"/>
                <w:sz w:val="22"/>
                <w:szCs w:val="22"/>
              </w:rPr>
              <w:t>Approval of contracts and non-commercial contracts and agreements.</w:t>
            </w:r>
            <w:r w:rsidRPr="00653730">
              <w:rPr>
                <w:rStyle w:val="eop"/>
                <w:rFonts w:asciiTheme="minorHAnsi" w:hAnsiTheme="minorHAnsi" w:cstheme="minorHAnsi"/>
                <w:sz w:val="22"/>
                <w:szCs w:val="22"/>
              </w:rPr>
              <w:t> </w:t>
            </w:r>
          </w:p>
        </w:tc>
        <w:tc>
          <w:tcPr>
            <w:tcW w:w="0" w:type="auto"/>
          </w:tcPr>
          <w:p w14:paraId="15E533E9" w14:textId="0E8DAA35" w:rsidR="003323A3" w:rsidRPr="00653730" w:rsidRDefault="003323A3" w:rsidP="00FA2054">
            <w:pPr>
              <w:rPr>
                <w:rFonts w:cstheme="minorHAnsi"/>
                <w:color w:val="FF0000"/>
              </w:rPr>
            </w:pPr>
            <w:r w:rsidRPr="00653730">
              <w:rPr>
                <w:rFonts w:cstheme="minorHAnsi"/>
              </w:rPr>
              <w:t>Chief Finance Officer</w:t>
            </w:r>
          </w:p>
        </w:tc>
      </w:tr>
      <w:tr w:rsidR="003323A3" w14:paraId="6B25773C" w14:textId="77777777" w:rsidTr="58F9EF44">
        <w:tc>
          <w:tcPr>
            <w:tcW w:w="0" w:type="auto"/>
            <w:vMerge/>
          </w:tcPr>
          <w:p w14:paraId="5DE5CC08" w14:textId="77777777" w:rsidR="003323A3" w:rsidRPr="00B769E9" w:rsidRDefault="003323A3" w:rsidP="006C34D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53D12BAB" w14:textId="67384F96" w:rsidR="003323A3" w:rsidRPr="00653730" w:rsidRDefault="003323A3" w:rsidP="00FA2054">
            <w:pPr>
              <w:pStyle w:val="paragraph"/>
              <w:spacing w:before="0" w:beforeAutospacing="0" w:after="0" w:afterAutospacing="0"/>
              <w:textAlignment w:val="baseline"/>
              <w:rPr>
                <w:rStyle w:val="normaltextrun"/>
                <w:rFonts w:asciiTheme="minorHAnsi" w:hAnsiTheme="minorHAnsi" w:cstheme="minorHAnsi"/>
                <w:sz w:val="22"/>
                <w:szCs w:val="22"/>
              </w:rPr>
            </w:pPr>
            <w:r w:rsidRPr="00653730">
              <w:rPr>
                <w:rStyle w:val="normaltextrun"/>
                <w:rFonts w:asciiTheme="minorHAnsi" w:hAnsiTheme="minorHAnsi" w:cstheme="minorHAnsi"/>
                <w:color w:val="000000"/>
                <w:sz w:val="22"/>
                <w:szCs w:val="22"/>
                <w:shd w:val="clear" w:color="auto" w:fill="FFFFFF"/>
              </w:rPr>
              <w:t>Quantifying and monitoring non contracted activity</w:t>
            </w:r>
            <w:r w:rsidRPr="00653730">
              <w:rPr>
                <w:rStyle w:val="eop"/>
                <w:rFonts w:asciiTheme="minorHAnsi" w:hAnsiTheme="minorHAnsi" w:cstheme="minorHAnsi"/>
                <w:color w:val="000000"/>
                <w:sz w:val="22"/>
                <w:szCs w:val="22"/>
                <w:shd w:val="clear" w:color="auto" w:fill="FFFFFF"/>
              </w:rPr>
              <w:t> </w:t>
            </w:r>
          </w:p>
        </w:tc>
        <w:tc>
          <w:tcPr>
            <w:tcW w:w="0" w:type="auto"/>
          </w:tcPr>
          <w:p w14:paraId="1A851404" w14:textId="0CA9A91E" w:rsidR="003323A3" w:rsidRPr="00653730" w:rsidRDefault="003323A3" w:rsidP="00FA2054">
            <w:pPr>
              <w:rPr>
                <w:rFonts w:cstheme="minorHAnsi"/>
                <w:color w:val="FF0000"/>
              </w:rPr>
            </w:pPr>
            <w:r w:rsidRPr="00653730">
              <w:rPr>
                <w:rFonts w:cstheme="minorHAnsi"/>
              </w:rPr>
              <w:t>Chief Finance Officer</w:t>
            </w:r>
          </w:p>
        </w:tc>
      </w:tr>
      <w:tr w:rsidR="003323A3" w14:paraId="46E02C13" w14:textId="77777777" w:rsidTr="58F9EF44">
        <w:tc>
          <w:tcPr>
            <w:tcW w:w="0" w:type="auto"/>
            <w:vMerge/>
          </w:tcPr>
          <w:p w14:paraId="50CC6B93" w14:textId="77777777" w:rsidR="003323A3" w:rsidRPr="00B769E9" w:rsidRDefault="003323A3" w:rsidP="006C34D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4D47D79E" w14:textId="18FF0759" w:rsidR="003323A3" w:rsidRPr="00653730" w:rsidRDefault="003323A3" w:rsidP="00FA2054">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Reporting actual and forecast income</w:t>
            </w:r>
            <w:r w:rsidRPr="00653730">
              <w:rPr>
                <w:rStyle w:val="eop"/>
                <w:rFonts w:asciiTheme="minorHAnsi" w:hAnsiTheme="minorHAnsi" w:cstheme="minorHAnsi"/>
                <w:color w:val="000000"/>
                <w:sz w:val="22"/>
                <w:szCs w:val="22"/>
                <w:shd w:val="clear" w:color="auto" w:fill="FFFFFF"/>
              </w:rPr>
              <w:t> </w:t>
            </w:r>
          </w:p>
        </w:tc>
        <w:tc>
          <w:tcPr>
            <w:tcW w:w="0" w:type="auto"/>
          </w:tcPr>
          <w:p w14:paraId="5827B3D8" w14:textId="48D6B4A7" w:rsidR="003323A3" w:rsidRPr="00653730" w:rsidRDefault="003323A3" w:rsidP="00FA2054">
            <w:pPr>
              <w:rPr>
                <w:rFonts w:cstheme="minorHAnsi"/>
                <w:color w:val="FF0000"/>
              </w:rPr>
            </w:pPr>
            <w:r w:rsidRPr="00653730">
              <w:rPr>
                <w:rFonts w:cstheme="minorHAnsi"/>
              </w:rPr>
              <w:t>Chief Finance Officer</w:t>
            </w:r>
          </w:p>
        </w:tc>
      </w:tr>
      <w:tr w:rsidR="003323A3" w14:paraId="05A8D7F0" w14:textId="77777777" w:rsidTr="58F9EF44">
        <w:tc>
          <w:tcPr>
            <w:tcW w:w="0" w:type="auto"/>
            <w:vMerge/>
          </w:tcPr>
          <w:p w14:paraId="15AECA8D" w14:textId="77777777" w:rsidR="003323A3" w:rsidRPr="00B769E9" w:rsidRDefault="003323A3" w:rsidP="006C34D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6D9D4994" w14:textId="15ADD187" w:rsidR="003323A3" w:rsidRPr="00653730" w:rsidRDefault="003323A3" w:rsidP="00FA2054">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 xml:space="preserve">Costing Trust Contract and </w:t>
            </w:r>
            <w:r w:rsidR="00896152" w:rsidRPr="00653730">
              <w:rPr>
                <w:rStyle w:val="normaltextrun"/>
                <w:rFonts w:asciiTheme="minorHAnsi" w:hAnsiTheme="minorHAnsi" w:cstheme="minorHAnsi"/>
                <w:color w:val="000000"/>
                <w:sz w:val="22"/>
                <w:szCs w:val="22"/>
                <w:shd w:val="clear" w:color="auto" w:fill="FFFFFF"/>
              </w:rPr>
              <w:t>Non-Commercial</w:t>
            </w:r>
            <w:r w:rsidRPr="00653730">
              <w:rPr>
                <w:rStyle w:val="normaltextrun"/>
                <w:rFonts w:asciiTheme="minorHAnsi" w:hAnsiTheme="minorHAnsi" w:cstheme="minorHAnsi"/>
                <w:color w:val="000000"/>
                <w:sz w:val="22"/>
                <w:szCs w:val="22"/>
                <w:shd w:val="clear" w:color="auto" w:fill="FFFFFF"/>
              </w:rPr>
              <w:t xml:space="preserve"> Contracts</w:t>
            </w:r>
            <w:r w:rsidRPr="00653730">
              <w:rPr>
                <w:rStyle w:val="eop"/>
                <w:rFonts w:asciiTheme="minorHAnsi" w:hAnsiTheme="minorHAnsi" w:cstheme="minorHAnsi"/>
                <w:color w:val="000000"/>
                <w:sz w:val="22"/>
                <w:szCs w:val="22"/>
                <w:shd w:val="clear" w:color="auto" w:fill="FFFFFF"/>
              </w:rPr>
              <w:t> </w:t>
            </w:r>
          </w:p>
        </w:tc>
        <w:tc>
          <w:tcPr>
            <w:tcW w:w="0" w:type="auto"/>
          </w:tcPr>
          <w:p w14:paraId="461CA21C" w14:textId="6FDD3F09" w:rsidR="003323A3" w:rsidRPr="00653730" w:rsidRDefault="003323A3" w:rsidP="00FA2054">
            <w:pPr>
              <w:rPr>
                <w:rFonts w:cstheme="minorHAnsi"/>
                <w:color w:val="FF0000"/>
              </w:rPr>
            </w:pPr>
            <w:r w:rsidRPr="00653730">
              <w:rPr>
                <w:rFonts w:cstheme="minorHAnsi"/>
              </w:rPr>
              <w:t>Chief Finance Officer</w:t>
            </w:r>
          </w:p>
        </w:tc>
      </w:tr>
      <w:tr w:rsidR="003323A3" w14:paraId="18DB2266" w14:textId="77777777" w:rsidTr="58F9EF44">
        <w:tc>
          <w:tcPr>
            <w:tcW w:w="0" w:type="auto"/>
            <w:vMerge/>
          </w:tcPr>
          <w:p w14:paraId="247DDC8C" w14:textId="77777777" w:rsidR="003323A3" w:rsidRPr="00B769E9" w:rsidRDefault="003323A3" w:rsidP="006C34D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0B82B324" w14:textId="5A284F37" w:rsidR="003323A3" w:rsidRPr="00653730" w:rsidRDefault="003323A3" w:rsidP="00FA2054">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bdr w:val="none" w:sz="0" w:space="0" w:color="auto" w:frame="1"/>
              </w:rPr>
              <w:t>Reference costing / Payment by Results</w:t>
            </w:r>
          </w:p>
        </w:tc>
        <w:tc>
          <w:tcPr>
            <w:tcW w:w="0" w:type="auto"/>
          </w:tcPr>
          <w:p w14:paraId="301F1C1C" w14:textId="15C82A58" w:rsidR="003323A3" w:rsidRPr="00653730" w:rsidRDefault="003323A3" w:rsidP="00FA2054">
            <w:pPr>
              <w:rPr>
                <w:rFonts w:cstheme="minorHAnsi"/>
                <w:color w:val="FF0000"/>
              </w:rPr>
            </w:pPr>
            <w:r w:rsidRPr="00653730">
              <w:rPr>
                <w:rFonts w:cstheme="minorHAnsi"/>
              </w:rPr>
              <w:t>Chief Finance Officer</w:t>
            </w:r>
          </w:p>
        </w:tc>
      </w:tr>
      <w:tr w:rsidR="003323A3" w14:paraId="3936FC94" w14:textId="77777777" w:rsidTr="58F9EF44">
        <w:tc>
          <w:tcPr>
            <w:tcW w:w="0" w:type="auto"/>
            <w:vMerge/>
          </w:tcPr>
          <w:p w14:paraId="55DE0ABB" w14:textId="77777777" w:rsidR="003323A3" w:rsidRPr="00B769E9" w:rsidRDefault="003323A3" w:rsidP="006C34D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424E84C5" w14:textId="0BDA7378" w:rsidR="003323A3" w:rsidRPr="00653730" w:rsidRDefault="003323A3" w:rsidP="00FA2054">
            <w:pPr>
              <w:pStyle w:val="paragraph"/>
              <w:spacing w:before="0" w:beforeAutospacing="0" w:after="0" w:afterAutospacing="0"/>
              <w:textAlignment w:val="baseline"/>
              <w:rPr>
                <w:rStyle w:val="normaltextrun"/>
                <w:rFonts w:asciiTheme="minorHAnsi" w:hAnsiTheme="minorHAnsi" w:cstheme="minorHAnsi"/>
                <w:color w:val="000000"/>
                <w:sz w:val="22"/>
                <w:szCs w:val="22"/>
                <w:bdr w:val="none" w:sz="0" w:space="0" w:color="auto" w:frame="1"/>
              </w:rPr>
            </w:pPr>
            <w:r w:rsidRPr="00653730">
              <w:rPr>
                <w:rStyle w:val="normaltextrun"/>
                <w:rFonts w:asciiTheme="minorHAnsi" w:hAnsiTheme="minorHAnsi" w:cstheme="minorHAnsi"/>
                <w:color w:val="000000"/>
                <w:sz w:val="22"/>
                <w:szCs w:val="22"/>
                <w:shd w:val="clear" w:color="auto" w:fill="FFFFFF"/>
              </w:rPr>
              <w:t>Ad hoc costing relating to changes in activity, developments, business cases and bids for funding</w:t>
            </w:r>
            <w:r w:rsidRPr="00653730">
              <w:rPr>
                <w:rStyle w:val="eop"/>
                <w:rFonts w:asciiTheme="minorHAnsi" w:hAnsiTheme="minorHAnsi" w:cstheme="minorHAnsi"/>
                <w:color w:val="000000"/>
                <w:sz w:val="22"/>
                <w:szCs w:val="22"/>
                <w:shd w:val="clear" w:color="auto" w:fill="FFFFFF"/>
              </w:rPr>
              <w:t> </w:t>
            </w:r>
          </w:p>
        </w:tc>
        <w:tc>
          <w:tcPr>
            <w:tcW w:w="0" w:type="auto"/>
          </w:tcPr>
          <w:p w14:paraId="5948556D" w14:textId="3B0D1F00" w:rsidR="003323A3" w:rsidRPr="00653730" w:rsidRDefault="003323A3" w:rsidP="00FA2054">
            <w:pPr>
              <w:rPr>
                <w:rFonts w:cstheme="minorHAnsi"/>
                <w:color w:val="FF0000"/>
              </w:rPr>
            </w:pPr>
            <w:r w:rsidRPr="00653730">
              <w:rPr>
                <w:rFonts w:cstheme="minorHAnsi"/>
              </w:rPr>
              <w:t>Chief Finance Officer</w:t>
            </w:r>
          </w:p>
        </w:tc>
      </w:tr>
      <w:tr w:rsidR="003323A3" w14:paraId="66CA3A31" w14:textId="77777777" w:rsidTr="58F9EF44">
        <w:tc>
          <w:tcPr>
            <w:tcW w:w="0" w:type="auto"/>
          </w:tcPr>
          <w:p w14:paraId="44E1EBC5" w14:textId="2561A7A3" w:rsidR="003323A3" w:rsidRPr="00B769E9" w:rsidRDefault="003323A3" w:rsidP="006C34D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r w:rsidRPr="00B769E9">
              <w:rPr>
                <w:rStyle w:val="normaltextrun"/>
                <w:rFonts w:asciiTheme="minorHAnsi" w:hAnsiTheme="minorHAnsi" w:cstheme="minorHAnsi"/>
                <w:sz w:val="22"/>
                <w:szCs w:val="22"/>
                <w:shd w:val="clear" w:color="auto" w:fill="FFFFFF"/>
              </w:rPr>
              <w:t>Patients’ Property</w:t>
            </w:r>
          </w:p>
        </w:tc>
        <w:tc>
          <w:tcPr>
            <w:tcW w:w="0" w:type="auto"/>
          </w:tcPr>
          <w:p w14:paraId="001DBEDC" w14:textId="0DE8C085" w:rsidR="003323A3" w:rsidRPr="00653730" w:rsidRDefault="003323A3" w:rsidP="00061693">
            <w:pPr>
              <w:pStyle w:val="paragraph"/>
              <w:numPr>
                <w:ilvl w:val="0"/>
                <w:numId w:val="17"/>
              </w:numPr>
              <w:spacing w:after="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 xml:space="preserve">Ensuring patients and guardians are informed about patients’ monies and property procedures on admission. </w:t>
            </w:r>
          </w:p>
          <w:p w14:paraId="0D5FAE24" w14:textId="0E2B1EB5" w:rsidR="003323A3" w:rsidRPr="00653730" w:rsidRDefault="003323A3" w:rsidP="00061693">
            <w:pPr>
              <w:pStyle w:val="paragraph"/>
              <w:numPr>
                <w:ilvl w:val="0"/>
                <w:numId w:val="17"/>
              </w:numPr>
              <w:spacing w:after="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 xml:space="preserve">Prepare detailed written instructions for the administration of patients’ property </w:t>
            </w:r>
          </w:p>
          <w:p w14:paraId="17638593" w14:textId="214C7F1B" w:rsidR="003323A3" w:rsidRPr="00653730" w:rsidRDefault="003323A3" w:rsidP="00061693">
            <w:pPr>
              <w:pStyle w:val="paragraph"/>
              <w:numPr>
                <w:ilvl w:val="0"/>
                <w:numId w:val="17"/>
              </w:numPr>
              <w:spacing w:after="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 xml:space="preserve">Informing staff of their duties in respect of patients’ property </w:t>
            </w:r>
          </w:p>
          <w:p w14:paraId="058B1F5A" w14:textId="0E203B8B" w:rsidR="003323A3" w:rsidRPr="00653730" w:rsidRDefault="003323A3" w:rsidP="00061693">
            <w:pPr>
              <w:pStyle w:val="paragraph"/>
              <w:numPr>
                <w:ilvl w:val="0"/>
                <w:numId w:val="17"/>
              </w:numPr>
              <w:spacing w:after="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 xml:space="preserve">Repayment of cash / release of property held for safe keeping </w:t>
            </w:r>
          </w:p>
          <w:p w14:paraId="2A1EC0CE" w14:textId="03388FB1" w:rsidR="003323A3" w:rsidRPr="00653730" w:rsidRDefault="003323A3" w:rsidP="00FA2054">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p>
        </w:tc>
        <w:tc>
          <w:tcPr>
            <w:tcW w:w="0" w:type="auto"/>
          </w:tcPr>
          <w:p w14:paraId="135D7BCB" w14:textId="7531CA9D" w:rsidR="003323A3" w:rsidRPr="00653730" w:rsidRDefault="003323A3" w:rsidP="00061693">
            <w:pPr>
              <w:pStyle w:val="ListParagraph"/>
              <w:numPr>
                <w:ilvl w:val="0"/>
                <w:numId w:val="18"/>
              </w:numPr>
              <w:spacing w:after="0" w:line="240" w:lineRule="auto"/>
              <w:rPr>
                <w:rFonts w:cstheme="minorHAnsi"/>
              </w:rPr>
            </w:pPr>
            <w:r w:rsidRPr="00653730">
              <w:rPr>
                <w:rFonts w:cstheme="minorHAnsi"/>
              </w:rPr>
              <w:t>Chief Operating Officer</w:t>
            </w:r>
          </w:p>
          <w:p w14:paraId="316306DE" w14:textId="77777777" w:rsidR="003323A3" w:rsidRPr="00653730" w:rsidRDefault="003323A3" w:rsidP="00061693">
            <w:pPr>
              <w:pStyle w:val="ListParagraph"/>
              <w:numPr>
                <w:ilvl w:val="0"/>
                <w:numId w:val="18"/>
              </w:numPr>
              <w:spacing w:after="0" w:line="240" w:lineRule="auto"/>
              <w:rPr>
                <w:rFonts w:cstheme="minorHAnsi"/>
              </w:rPr>
            </w:pPr>
            <w:r w:rsidRPr="00653730">
              <w:rPr>
                <w:rFonts w:cstheme="minorHAnsi"/>
              </w:rPr>
              <w:t>Chief Finance Officer</w:t>
            </w:r>
          </w:p>
          <w:p w14:paraId="3313B678" w14:textId="77777777" w:rsidR="003323A3" w:rsidRPr="00653730" w:rsidRDefault="003323A3" w:rsidP="00061693">
            <w:pPr>
              <w:pStyle w:val="ListParagraph"/>
              <w:numPr>
                <w:ilvl w:val="0"/>
                <w:numId w:val="18"/>
              </w:numPr>
              <w:spacing w:after="0" w:line="240" w:lineRule="auto"/>
              <w:rPr>
                <w:rFonts w:cstheme="minorHAnsi"/>
              </w:rPr>
            </w:pPr>
            <w:r w:rsidRPr="00653730">
              <w:rPr>
                <w:rFonts w:cstheme="minorHAnsi"/>
              </w:rPr>
              <w:t>Chief Finance Officer</w:t>
            </w:r>
          </w:p>
          <w:p w14:paraId="78D76950" w14:textId="28D1D412" w:rsidR="003323A3" w:rsidRPr="00653730" w:rsidRDefault="003323A3" w:rsidP="00061693">
            <w:pPr>
              <w:pStyle w:val="ListParagraph"/>
              <w:numPr>
                <w:ilvl w:val="0"/>
                <w:numId w:val="18"/>
              </w:numPr>
              <w:spacing w:after="0" w:line="240" w:lineRule="auto"/>
              <w:rPr>
                <w:rFonts w:cstheme="minorHAnsi"/>
                <w:color w:val="FF0000"/>
              </w:rPr>
            </w:pPr>
            <w:r w:rsidRPr="00653730">
              <w:rPr>
                <w:rFonts w:cstheme="minorHAnsi"/>
              </w:rPr>
              <w:t>Chief Finance Officer</w:t>
            </w:r>
          </w:p>
        </w:tc>
      </w:tr>
      <w:tr w:rsidR="003323A3" w14:paraId="40DC5637" w14:textId="77777777" w:rsidTr="58F9EF44">
        <w:tc>
          <w:tcPr>
            <w:tcW w:w="0" w:type="auto"/>
          </w:tcPr>
          <w:p w14:paraId="67C01282" w14:textId="3E6DB664" w:rsidR="003323A3" w:rsidRPr="00B769E9" w:rsidRDefault="003323A3" w:rsidP="006C34D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r w:rsidRPr="00B769E9">
              <w:rPr>
                <w:rStyle w:val="normaltextrun"/>
                <w:rFonts w:asciiTheme="minorHAnsi" w:hAnsiTheme="minorHAnsi" w:cstheme="minorHAnsi"/>
                <w:sz w:val="22"/>
                <w:szCs w:val="22"/>
                <w:shd w:val="clear" w:color="auto" w:fill="FFFFFF"/>
              </w:rPr>
              <w:t>Personnel</w:t>
            </w:r>
          </w:p>
        </w:tc>
        <w:tc>
          <w:tcPr>
            <w:tcW w:w="0" w:type="auto"/>
          </w:tcPr>
          <w:p w14:paraId="4E92ED87" w14:textId="77AE8795" w:rsidR="003323A3" w:rsidRPr="00653730" w:rsidRDefault="003323A3" w:rsidP="00766D79">
            <w:pPr>
              <w:pStyle w:val="paragraph"/>
              <w:spacing w:after="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bdr w:val="none" w:sz="0" w:space="0" w:color="auto" w:frame="1"/>
              </w:rPr>
              <w:t>Develop Human resource and training policies and strategies for approval, ensuring their effective implementation and review</w:t>
            </w:r>
          </w:p>
        </w:tc>
        <w:tc>
          <w:tcPr>
            <w:tcW w:w="0" w:type="auto"/>
          </w:tcPr>
          <w:p w14:paraId="75AF27E3" w14:textId="65A2280D" w:rsidR="003323A3" w:rsidRPr="00653730" w:rsidRDefault="003323A3" w:rsidP="00842888">
            <w:pPr>
              <w:rPr>
                <w:rFonts w:cstheme="minorHAnsi"/>
                <w:color w:val="FF0000"/>
              </w:rPr>
            </w:pPr>
            <w:r w:rsidRPr="00653730">
              <w:rPr>
                <w:rFonts w:cstheme="minorHAnsi"/>
              </w:rPr>
              <w:t>Chief People Officer</w:t>
            </w:r>
          </w:p>
        </w:tc>
      </w:tr>
      <w:tr w:rsidR="003323A3" w14:paraId="55C4F0ED" w14:textId="77777777" w:rsidTr="58F9EF44">
        <w:tc>
          <w:tcPr>
            <w:tcW w:w="0" w:type="auto"/>
          </w:tcPr>
          <w:p w14:paraId="2A3683CC" w14:textId="77777777" w:rsidR="003323A3" w:rsidRPr="00B769E9" w:rsidRDefault="003323A3" w:rsidP="006C34D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086B026D" w14:textId="730DC9FC" w:rsidR="003323A3" w:rsidRPr="00653730" w:rsidRDefault="003323A3" w:rsidP="00766D79">
            <w:pPr>
              <w:pStyle w:val="paragraph"/>
              <w:spacing w:after="0"/>
              <w:textAlignment w:val="baseline"/>
              <w:rPr>
                <w:rStyle w:val="normaltextrun"/>
                <w:rFonts w:asciiTheme="minorHAnsi" w:hAnsiTheme="minorHAnsi" w:cstheme="minorHAnsi"/>
                <w:color w:val="000000"/>
                <w:sz w:val="22"/>
                <w:szCs w:val="22"/>
                <w:bdr w:val="none" w:sz="0" w:space="0" w:color="auto" w:frame="1"/>
              </w:rPr>
            </w:pPr>
            <w:r w:rsidRPr="00653730">
              <w:rPr>
                <w:rStyle w:val="normaltextrun"/>
                <w:rFonts w:asciiTheme="minorHAnsi" w:hAnsiTheme="minorHAnsi" w:cstheme="minorHAnsi"/>
                <w:color w:val="000000"/>
                <w:sz w:val="22"/>
                <w:szCs w:val="22"/>
                <w:bdr w:val="none" w:sz="0" w:space="0" w:color="auto" w:frame="1"/>
              </w:rPr>
              <w:t>Undertaking specific duties and responsibilities within HR/OD policies</w:t>
            </w:r>
          </w:p>
        </w:tc>
        <w:tc>
          <w:tcPr>
            <w:tcW w:w="0" w:type="auto"/>
          </w:tcPr>
          <w:p w14:paraId="0C48D6DC" w14:textId="6C8FBAC4" w:rsidR="003323A3" w:rsidRPr="00653730" w:rsidRDefault="003323A3" w:rsidP="00842888">
            <w:pPr>
              <w:rPr>
                <w:rFonts w:cstheme="minorHAnsi"/>
                <w:color w:val="FF0000"/>
              </w:rPr>
            </w:pPr>
            <w:r w:rsidRPr="00653730">
              <w:rPr>
                <w:rFonts w:cstheme="minorHAnsi"/>
              </w:rPr>
              <w:t>Please refer to individual policies</w:t>
            </w:r>
          </w:p>
        </w:tc>
      </w:tr>
      <w:tr w:rsidR="003323A3" w14:paraId="1B8C91E3" w14:textId="77777777" w:rsidTr="58F9EF44">
        <w:tc>
          <w:tcPr>
            <w:tcW w:w="0" w:type="auto"/>
          </w:tcPr>
          <w:p w14:paraId="4847C235" w14:textId="6D46E01D" w:rsidR="003323A3" w:rsidRPr="00B769E9" w:rsidRDefault="003323A3" w:rsidP="006C34D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03F255A8" w14:textId="1236E6EB" w:rsidR="003323A3" w:rsidRPr="00653730" w:rsidRDefault="003323A3" w:rsidP="00766D79">
            <w:pPr>
              <w:pStyle w:val="paragraph"/>
              <w:spacing w:after="0"/>
              <w:textAlignment w:val="baseline"/>
              <w:rPr>
                <w:rStyle w:val="normaltextrun"/>
                <w:rFonts w:asciiTheme="minorHAnsi" w:hAnsiTheme="minorHAnsi" w:cstheme="minorHAnsi"/>
                <w:color w:val="000000"/>
                <w:sz w:val="22"/>
                <w:szCs w:val="22"/>
                <w:bdr w:val="none" w:sz="0" w:space="0" w:color="auto" w:frame="1"/>
              </w:rPr>
            </w:pPr>
            <w:r w:rsidRPr="00653730">
              <w:rPr>
                <w:rStyle w:val="normaltextrun"/>
                <w:rFonts w:asciiTheme="minorHAnsi" w:hAnsiTheme="minorHAnsi" w:cstheme="minorHAnsi"/>
                <w:color w:val="000000"/>
                <w:sz w:val="22"/>
                <w:szCs w:val="22"/>
                <w:bdr w:val="none" w:sz="0" w:space="0" w:color="auto" w:frame="1"/>
              </w:rPr>
              <w:t>Recruitment of permanent staff</w:t>
            </w:r>
          </w:p>
        </w:tc>
        <w:tc>
          <w:tcPr>
            <w:tcW w:w="0" w:type="auto"/>
          </w:tcPr>
          <w:p w14:paraId="02CCBED0" w14:textId="7ECA4F4F" w:rsidR="003323A3" w:rsidRPr="003323A3" w:rsidRDefault="003323A3" w:rsidP="00842888">
            <w:pPr>
              <w:rPr>
                <w:rFonts w:cstheme="minorHAnsi"/>
                <w:color w:val="FF0000"/>
              </w:rPr>
            </w:pPr>
            <w:r w:rsidRPr="003323A3">
              <w:rPr>
                <w:rFonts w:cstheme="minorHAnsi"/>
              </w:rPr>
              <w:t xml:space="preserve">Budget holders* Subject to approval to recruit by Vacancy Control Panels and </w:t>
            </w:r>
            <w:r w:rsidRPr="003323A3">
              <w:rPr>
                <w:rFonts w:cstheme="minorHAnsi"/>
              </w:rPr>
              <w:lastRenderedPageBreak/>
              <w:t>associated funding/business case approval</w:t>
            </w:r>
          </w:p>
        </w:tc>
      </w:tr>
      <w:tr w:rsidR="003323A3" w14:paraId="5F567EBB" w14:textId="77777777" w:rsidTr="58F9EF44">
        <w:tc>
          <w:tcPr>
            <w:tcW w:w="0" w:type="auto"/>
          </w:tcPr>
          <w:p w14:paraId="067A60AF" w14:textId="77777777" w:rsidR="003323A3" w:rsidRPr="00B769E9" w:rsidRDefault="003323A3" w:rsidP="000F627B">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1FDBBEF7" w14:textId="627B09AC" w:rsidR="003323A3" w:rsidRPr="00653730" w:rsidRDefault="003323A3" w:rsidP="000F627B">
            <w:pPr>
              <w:pStyle w:val="paragraph"/>
              <w:spacing w:after="0"/>
              <w:textAlignment w:val="baseline"/>
              <w:rPr>
                <w:rStyle w:val="normaltextrun"/>
                <w:rFonts w:asciiTheme="minorHAnsi" w:hAnsiTheme="minorHAnsi" w:cstheme="minorHAnsi"/>
                <w:color w:val="000000"/>
                <w:sz w:val="22"/>
                <w:szCs w:val="22"/>
                <w:bdr w:val="none" w:sz="0" w:space="0" w:color="auto" w:frame="1"/>
              </w:rPr>
            </w:pPr>
            <w:r w:rsidRPr="00653730">
              <w:rPr>
                <w:rStyle w:val="normaltextrun"/>
                <w:rFonts w:asciiTheme="minorHAnsi" w:hAnsiTheme="minorHAnsi" w:cstheme="minorHAnsi"/>
                <w:color w:val="000000"/>
                <w:sz w:val="22"/>
                <w:szCs w:val="22"/>
                <w:bdr w:val="none" w:sz="0" w:space="0" w:color="auto" w:frame="1"/>
              </w:rPr>
              <w:t>Granting additional increments to staff</w:t>
            </w:r>
          </w:p>
        </w:tc>
        <w:tc>
          <w:tcPr>
            <w:tcW w:w="0" w:type="auto"/>
          </w:tcPr>
          <w:p w14:paraId="4C39D5B5" w14:textId="2C33AF6B" w:rsidR="003323A3" w:rsidRPr="00653730" w:rsidRDefault="003323A3" w:rsidP="000F627B">
            <w:pPr>
              <w:rPr>
                <w:rFonts w:cstheme="minorHAnsi"/>
                <w:color w:val="FF0000"/>
              </w:rPr>
            </w:pPr>
            <w:r w:rsidRPr="00653730">
              <w:rPr>
                <w:rFonts w:cstheme="minorHAnsi"/>
              </w:rPr>
              <w:t>Chief People Officer and Chief Finance Officer*</w:t>
            </w:r>
          </w:p>
        </w:tc>
      </w:tr>
      <w:tr w:rsidR="003323A3" w14:paraId="053666A3" w14:textId="77777777" w:rsidTr="58F9EF44">
        <w:tc>
          <w:tcPr>
            <w:tcW w:w="0" w:type="auto"/>
          </w:tcPr>
          <w:p w14:paraId="304C5B75" w14:textId="77777777" w:rsidR="003323A3" w:rsidRPr="00B769E9" w:rsidRDefault="003323A3" w:rsidP="000F627B">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7C5D5577" w14:textId="415B747A" w:rsidR="003323A3" w:rsidRPr="00653730" w:rsidRDefault="003323A3" w:rsidP="000F627B">
            <w:pPr>
              <w:pStyle w:val="paragraph"/>
              <w:spacing w:after="0"/>
              <w:textAlignment w:val="baseline"/>
              <w:rPr>
                <w:rStyle w:val="normaltextrun"/>
                <w:rFonts w:asciiTheme="minorHAnsi" w:hAnsiTheme="minorHAnsi" w:cstheme="minorHAnsi"/>
                <w:color w:val="000000"/>
                <w:sz w:val="22"/>
                <w:szCs w:val="22"/>
                <w:bdr w:val="none" w:sz="0" w:space="0" w:color="auto" w:frame="1"/>
              </w:rPr>
            </w:pPr>
            <w:r w:rsidRPr="00653730">
              <w:rPr>
                <w:rStyle w:val="normaltextrun"/>
                <w:rFonts w:asciiTheme="minorHAnsi" w:hAnsiTheme="minorHAnsi" w:cstheme="minorHAnsi"/>
                <w:color w:val="000000"/>
                <w:sz w:val="22"/>
                <w:szCs w:val="22"/>
                <w:bdr w:val="none" w:sz="0" w:space="0" w:color="auto" w:frame="1"/>
              </w:rPr>
              <w:t>Determining requests for regrading</w:t>
            </w:r>
          </w:p>
        </w:tc>
        <w:tc>
          <w:tcPr>
            <w:tcW w:w="0" w:type="auto"/>
          </w:tcPr>
          <w:p w14:paraId="23A4BEC0" w14:textId="6B9CCAFF" w:rsidR="003323A3" w:rsidRPr="00653730" w:rsidRDefault="003323A3" w:rsidP="000F627B">
            <w:pPr>
              <w:rPr>
                <w:rFonts w:cstheme="minorHAnsi"/>
                <w:color w:val="FF0000"/>
              </w:rPr>
            </w:pPr>
            <w:r w:rsidRPr="00653730">
              <w:rPr>
                <w:rFonts w:cstheme="minorHAnsi"/>
              </w:rPr>
              <w:t>Please refer to Trusts’ policies and procedures</w:t>
            </w:r>
          </w:p>
        </w:tc>
      </w:tr>
      <w:tr w:rsidR="003323A3" w14:paraId="6085DF83" w14:textId="77777777" w:rsidTr="58F9EF44">
        <w:tc>
          <w:tcPr>
            <w:tcW w:w="0" w:type="auto"/>
          </w:tcPr>
          <w:p w14:paraId="4FE936C0" w14:textId="34DF8061" w:rsidR="003323A3" w:rsidRPr="00B769E9" w:rsidRDefault="003323A3" w:rsidP="000F627B">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r w:rsidRPr="00B769E9">
              <w:rPr>
                <w:rStyle w:val="normaltextrun"/>
                <w:rFonts w:asciiTheme="minorHAnsi" w:hAnsiTheme="minorHAnsi" w:cstheme="minorHAnsi"/>
                <w:sz w:val="22"/>
                <w:szCs w:val="22"/>
                <w:shd w:val="clear" w:color="auto" w:fill="FFFFFF"/>
              </w:rPr>
              <w:t>Pay and contracts</w:t>
            </w:r>
          </w:p>
        </w:tc>
        <w:tc>
          <w:tcPr>
            <w:tcW w:w="0" w:type="auto"/>
          </w:tcPr>
          <w:p w14:paraId="31D1829F" w14:textId="4E37A4D6" w:rsidR="003323A3" w:rsidRPr="00653730" w:rsidRDefault="003323A3" w:rsidP="000F627B">
            <w:pPr>
              <w:pStyle w:val="paragraph"/>
              <w:spacing w:after="0"/>
              <w:textAlignment w:val="baseline"/>
              <w:rPr>
                <w:rStyle w:val="normaltextrun"/>
                <w:rFonts w:asciiTheme="minorHAnsi" w:hAnsiTheme="minorHAnsi" w:cstheme="minorHAnsi"/>
                <w:color w:val="000000"/>
                <w:sz w:val="22"/>
                <w:szCs w:val="22"/>
                <w:bdr w:val="none" w:sz="0" w:space="0" w:color="auto" w:frame="1"/>
              </w:rPr>
            </w:pPr>
            <w:r w:rsidRPr="00653730">
              <w:rPr>
                <w:rStyle w:val="normaltextrun"/>
                <w:rFonts w:asciiTheme="minorHAnsi" w:hAnsiTheme="minorHAnsi" w:cstheme="minorHAnsi"/>
                <w:color w:val="000000"/>
                <w:sz w:val="22"/>
                <w:szCs w:val="22"/>
                <w:shd w:val="clear" w:color="auto" w:fill="FFFFFF"/>
              </w:rPr>
              <w:t>Presentation of proposals to the People Committee for the setting of remuneration and conditions of service for those staff not covered by the Remuneration and Appointments Committees or national terms and conditions</w:t>
            </w:r>
          </w:p>
          <w:p w14:paraId="40E65245" w14:textId="213B4292" w:rsidR="003323A3" w:rsidRPr="00653730" w:rsidRDefault="003323A3" w:rsidP="000F627B">
            <w:pPr>
              <w:pStyle w:val="paragraph"/>
              <w:spacing w:after="0"/>
              <w:textAlignment w:val="baseline"/>
              <w:rPr>
                <w:rStyle w:val="normaltextrun"/>
                <w:rFonts w:asciiTheme="minorHAnsi" w:hAnsiTheme="minorHAnsi" w:cstheme="minorHAnsi"/>
                <w:color w:val="000000"/>
                <w:sz w:val="22"/>
                <w:szCs w:val="22"/>
                <w:bdr w:val="none" w:sz="0" w:space="0" w:color="auto" w:frame="1"/>
              </w:rPr>
            </w:pPr>
          </w:p>
        </w:tc>
        <w:tc>
          <w:tcPr>
            <w:tcW w:w="0" w:type="auto"/>
          </w:tcPr>
          <w:p w14:paraId="5EEEF7D5" w14:textId="0A611413" w:rsidR="003323A3" w:rsidRPr="00653730" w:rsidRDefault="003323A3" w:rsidP="000F627B">
            <w:pPr>
              <w:rPr>
                <w:rFonts w:cstheme="minorHAnsi"/>
                <w:color w:val="FF0000"/>
              </w:rPr>
            </w:pPr>
            <w:r w:rsidRPr="00653730">
              <w:rPr>
                <w:rFonts w:cstheme="minorHAnsi"/>
              </w:rPr>
              <w:t>Chief People Officer</w:t>
            </w:r>
          </w:p>
        </w:tc>
      </w:tr>
      <w:tr w:rsidR="003323A3" w14:paraId="6FDB6D6C" w14:textId="77777777" w:rsidTr="58F9EF44">
        <w:tc>
          <w:tcPr>
            <w:tcW w:w="0" w:type="auto"/>
          </w:tcPr>
          <w:p w14:paraId="3E22F36A" w14:textId="77777777" w:rsidR="003323A3" w:rsidRPr="00B769E9" w:rsidRDefault="003323A3" w:rsidP="006E043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5DE0FAE1" w14:textId="6F6462FF" w:rsidR="003323A3" w:rsidRPr="00653730" w:rsidRDefault="003323A3" w:rsidP="006E0439">
            <w:pPr>
              <w:pStyle w:val="paragraph"/>
              <w:spacing w:after="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Ensure that all employees are issued with a Contract of employment in a form approved by the Board</w:t>
            </w:r>
            <w:r w:rsidR="00774FF3">
              <w:rPr>
                <w:rStyle w:val="normaltextrun"/>
                <w:rFonts w:asciiTheme="minorHAnsi" w:hAnsiTheme="minorHAnsi" w:cstheme="minorHAnsi"/>
                <w:color w:val="000000"/>
                <w:sz w:val="22"/>
                <w:szCs w:val="22"/>
                <w:shd w:val="clear" w:color="auto" w:fill="FFFFFF"/>
              </w:rPr>
              <w:t>s</w:t>
            </w:r>
            <w:r w:rsidRPr="00653730">
              <w:rPr>
                <w:rStyle w:val="normaltextrun"/>
                <w:rFonts w:asciiTheme="minorHAnsi" w:hAnsiTheme="minorHAnsi" w:cstheme="minorHAnsi"/>
                <w:color w:val="000000"/>
                <w:sz w:val="22"/>
                <w:szCs w:val="22"/>
                <w:shd w:val="clear" w:color="auto" w:fill="FFFFFF"/>
              </w:rPr>
              <w:t xml:space="preserve"> of Directors and which complies with employment legislation (including honorary contracts)</w:t>
            </w:r>
          </w:p>
        </w:tc>
        <w:tc>
          <w:tcPr>
            <w:tcW w:w="0" w:type="auto"/>
          </w:tcPr>
          <w:p w14:paraId="1B056D9F" w14:textId="47F46BC1" w:rsidR="003323A3" w:rsidRPr="00653730" w:rsidRDefault="003323A3" w:rsidP="006E0439">
            <w:pPr>
              <w:rPr>
                <w:rFonts w:cstheme="minorHAnsi"/>
                <w:i/>
                <w:iCs/>
                <w:color w:val="FF0000"/>
              </w:rPr>
            </w:pPr>
            <w:r w:rsidRPr="00653730">
              <w:rPr>
                <w:rFonts w:cstheme="minorHAnsi"/>
              </w:rPr>
              <w:t>Chief People Officer</w:t>
            </w:r>
          </w:p>
        </w:tc>
      </w:tr>
      <w:tr w:rsidR="003323A3" w14:paraId="26F0FCF4" w14:textId="77777777" w:rsidTr="58F9EF44">
        <w:tc>
          <w:tcPr>
            <w:tcW w:w="0" w:type="auto"/>
          </w:tcPr>
          <w:p w14:paraId="5C78B2C2" w14:textId="77777777" w:rsidR="003323A3" w:rsidRPr="00B769E9" w:rsidRDefault="003323A3" w:rsidP="006E043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1D6EA5C1" w14:textId="1A1A5446" w:rsidR="003323A3" w:rsidRPr="00653730" w:rsidRDefault="003323A3" w:rsidP="006E0439">
            <w:pPr>
              <w:pStyle w:val="paragraph"/>
              <w:spacing w:after="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Authority to complete employment contract variations forms</w:t>
            </w:r>
            <w:r w:rsidRPr="00653730">
              <w:rPr>
                <w:rStyle w:val="eop"/>
                <w:rFonts w:asciiTheme="minorHAnsi" w:hAnsiTheme="minorHAnsi" w:cstheme="minorHAnsi"/>
                <w:color w:val="000000"/>
                <w:sz w:val="22"/>
                <w:szCs w:val="22"/>
                <w:shd w:val="clear" w:color="auto" w:fill="FFFFFF"/>
              </w:rPr>
              <w:t> </w:t>
            </w:r>
          </w:p>
        </w:tc>
        <w:tc>
          <w:tcPr>
            <w:tcW w:w="0" w:type="auto"/>
          </w:tcPr>
          <w:p w14:paraId="38D99875" w14:textId="5237F9F3" w:rsidR="003323A3" w:rsidRPr="00653730" w:rsidRDefault="003323A3" w:rsidP="006E0439">
            <w:pPr>
              <w:rPr>
                <w:rFonts w:cstheme="minorHAnsi"/>
                <w:color w:val="FF0000"/>
              </w:rPr>
            </w:pPr>
            <w:r w:rsidRPr="00653730">
              <w:rPr>
                <w:rFonts w:cstheme="minorHAnsi"/>
              </w:rPr>
              <w:t>Recruitment Services</w:t>
            </w:r>
          </w:p>
        </w:tc>
      </w:tr>
      <w:tr w:rsidR="003323A3" w14:paraId="5EDBFEB3" w14:textId="77777777" w:rsidTr="58F9EF44">
        <w:tc>
          <w:tcPr>
            <w:tcW w:w="0" w:type="auto"/>
          </w:tcPr>
          <w:p w14:paraId="0B2B7F89" w14:textId="77777777" w:rsidR="003323A3" w:rsidRPr="00B769E9" w:rsidRDefault="003323A3" w:rsidP="006E043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1EC86597" w14:textId="2E57D248" w:rsidR="003323A3" w:rsidRPr="00653730" w:rsidRDefault="003323A3" w:rsidP="006E0439">
            <w:pPr>
              <w:pStyle w:val="paragraph"/>
              <w:spacing w:after="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Authority to complete standing data forms effecting pay, variations and leavers excluding starter forms</w:t>
            </w:r>
          </w:p>
        </w:tc>
        <w:tc>
          <w:tcPr>
            <w:tcW w:w="0" w:type="auto"/>
          </w:tcPr>
          <w:p w14:paraId="08EE1BE3" w14:textId="5A7A4B49" w:rsidR="003323A3" w:rsidRPr="00653730" w:rsidRDefault="003323A3" w:rsidP="006E0439">
            <w:pPr>
              <w:rPr>
                <w:rFonts w:cstheme="minorHAnsi"/>
                <w:color w:val="FF0000"/>
              </w:rPr>
            </w:pPr>
            <w:r w:rsidRPr="00653730">
              <w:rPr>
                <w:rFonts w:cstheme="minorHAnsi"/>
              </w:rPr>
              <w:t>Budget holders and HR Business Partners*</w:t>
            </w:r>
          </w:p>
        </w:tc>
      </w:tr>
      <w:tr w:rsidR="003323A3" w14:paraId="400CFB93" w14:textId="77777777" w:rsidTr="58F9EF44">
        <w:tc>
          <w:tcPr>
            <w:tcW w:w="0" w:type="auto"/>
          </w:tcPr>
          <w:p w14:paraId="11E6B746" w14:textId="77777777" w:rsidR="003323A3" w:rsidRPr="00B769E9" w:rsidRDefault="003323A3" w:rsidP="006E043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5B11A7A2" w14:textId="032F6F47" w:rsidR="003323A3" w:rsidRPr="00653730" w:rsidRDefault="003323A3" w:rsidP="006E0439">
            <w:pPr>
              <w:pStyle w:val="paragraph"/>
              <w:spacing w:after="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Authority to complete new starter forms</w:t>
            </w:r>
          </w:p>
        </w:tc>
        <w:tc>
          <w:tcPr>
            <w:tcW w:w="0" w:type="auto"/>
          </w:tcPr>
          <w:p w14:paraId="4F58DC53" w14:textId="77360634" w:rsidR="003323A3" w:rsidRPr="00653730" w:rsidRDefault="003323A3" w:rsidP="006E0439">
            <w:pPr>
              <w:rPr>
                <w:rFonts w:cstheme="minorHAnsi"/>
                <w:color w:val="FF0000"/>
              </w:rPr>
            </w:pPr>
            <w:r w:rsidRPr="00653730">
              <w:rPr>
                <w:rFonts w:cstheme="minorHAnsi"/>
              </w:rPr>
              <w:t>Budget holders*</w:t>
            </w:r>
          </w:p>
        </w:tc>
      </w:tr>
      <w:tr w:rsidR="003323A3" w14:paraId="30DECB6E" w14:textId="77777777" w:rsidTr="58F9EF44">
        <w:tc>
          <w:tcPr>
            <w:tcW w:w="0" w:type="auto"/>
          </w:tcPr>
          <w:p w14:paraId="7E7F3888" w14:textId="77777777" w:rsidR="003323A3" w:rsidRPr="00B769E9" w:rsidRDefault="003323A3" w:rsidP="006E043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71A8C55F" w14:textId="71B29B93" w:rsidR="003323A3" w:rsidRPr="00653730" w:rsidRDefault="003323A3" w:rsidP="006E0439">
            <w:pPr>
              <w:pStyle w:val="paragraph"/>
              <w:spacing w:after="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Authority to authorise overtime within pay budgets</w:t>
            </w:r>
          </w:p>
        </w:tc>
        <w:tc>
          <w:tcPr>
            <w:tcW w:w="0" w:type="auto"/>
          </w:tcPr>
          <w:p w14:paraId="72A8B309" w14:textId="19DAAA58" w:rsidR="003323A3" w:rsidRPr="00653730" w:rsidRDefault="00774FF3" w:rsidP="006E0439">
            <w:pPr>
              <w:rPr>
                <w:rFonts w:cstheme="minorHAnsi"/>
                <w:color w:val="FF0000"/>
              </w:rPr>
            </w:pPr>
            <w:r>
              <w:rPr>
                <w:rFonts w:cstheme="minorHAnsi"/>
              </w:rPr>
              <w:t>Chief People Officer</w:t>
            </w:r>
          </w:p>
        </w:tc>
      </w:tr>
      <w:tr w:rsidR="003323A3" w14:paraId="5CAE638D" w14:textId="77777777" w:rsidTr="58F9EF44">
        <w:tc>
          <w:tcPr>
            <w:tcW w:w="0" w:type="auto"/>
          </w:tcPr>
          <w:p w14:paraId="07AEE9E2" w14:textId="77777777" w:rsidR="003323A3" w:rsidRPr="00B769E9" w:rsidRDefault="003323A3" w:rsidP="006E043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5C4F2D5C" w14:textId="15D21625" w:rsidR="003323A3" w:rsidRPr="00653730" w:rsidRDefault="003323A3" w:rsidP="006E0439">
            <w:pPr>
              <w:pStyle w:val="paragraph"/>
              <w:spacing w:after="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Approval of completed variable pay claim forms (time sheets)</w:t>
            </w:r>
          </w:p>
        </w:tc>
        <w:tc>
          <w:tcPr>
            <w:tcW w:w="0" w:type="auto"/>
          </w:tcPr>
          <w:p w14:paraId="648C0D58" w14:textId="1052F172" w:rsidR="003323A3" w:rsidRPr="00653730" w:rsidRDefault="003323A3" w:rsidP="006E0439">
            <w:pPr>
              <w:rPr>
                <w:rFonts w:cstheme="minorHAnsi"/>
                <w:color w:val="FF0000"/>
              </w:rPr>
            </w:pPr>
            <w:r w:rsidRPr="00653730">
              <w:rPr>
                <w:rFonts w:cstheme="minorHAnsi"/>
              </w:rPr>
              <w:t>Budget holders*</w:t>
            </w:r>
          </w:p>
        </w:tc>
      </w:tr>
      <w:tr w:rsidR="003323A3" w14:paraId="39774BCE" w14:textId="77777777" w:rsidTr="58F9EF44">
        <w:tc>
          <w:tcPr>
            <w:tcW w:w="0" w:type="auto"/>
          </w:tcPr>
          <w:p w14:paraId="4EEB67E5" w14:textId="77777777" w:rsidR="003323A3" w:rsidRPr="00B769E9" w:rsidRDefault="003323A3" w:rsidP="006E043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37FD9CB3" w14:textId="3DB21415" w:rsidR="003323A3" w:rsidRPr="00653730" w:rsidRDefault="003323A3" w:rsidP="006E0439">
            <w:pPr>
              <w:pStyle w:val="paragraph"/>
              <w:spacing w:after="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Approval of travel and subsistence expenses (all staff)</w:t>
            </w:r>
          </w:p>
        </w:tc>
        <w:tc>
          <w:tcPr>
            <w:tcW w:w="0" w:type="auto"/>
          </w:tcPr>
          <w:p w14:paraId="17715712" w14:textId="1BC94C18" w:rsidR="003323A3" w:rsidRPr="00653730" w:rsidRDefault="003323A3" w:rsidP="006E0439">
            <w:pPr>
              <w:rPr>
                <w:rFonts w:cstheme="minorHAnsi"/>
                <w:color w:val="FF0000"/>
              </w:rPr>
            </w:pPr>
            <w:r w:rsidRPr="00653730">
              <w:rPr>
                <w:rFonts w:cstheme="minorHAnsi"/>
              </w:rPr>
              <w:t>Budget holders*</w:t>
            </w:r>
          </w:p>
        </w:tc>
      </w:tr>
      <w:tr w:rsidR="003323A3" w14:paraId="26178EBD" w14:textId="77777777" w:rsidTr="58F9EF44">
        <w:tc>
          <w:tcPr>
            <w:tcW w:w="0" w:type="auto"/>
          </w:tcPr>
          <w:p w14:paraId="47EFE433" w14:textId="77777777" w:rsidR="003323A3" w:rsidRPr="00B769E9" w:rsidRDefault="003323A3" w:rsidP="006E043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59125510" w14:textId="6E09B517" w:rsidR="003323A3" w:rsidRPr="00653730" w:rsidRDefault="003323A3" w:rsidP="006E0439">
            <w:pPr>
              <w:pStyle w:val="paragraph"/>
              <w:spacing w:after="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sz w:val="22"/>
                <w:szCs w:val="22"/>
                <w:shd w:val="clear" w:color="auto" w:fill="FFFFFF"/>
              </w:rPr>
              <w:t>Approval of travel and subsistence expenses (Non-Executive Directors)</w:t>
            </w:r>
          </w:p>
        </w:tc>
        <w:tc>
          <w:tcPr>
            <w:tcW w:w="0" w:type="auto"/>
          </w:tcPr>
          <w:p w14:paraId="2F562D2A" w14:textId="5F528653" w:rsidR="003323A3" w:rsidRPr="00653730" w:rsidRDefault="003323A3" w:rsidP="006E0439">
            <w:pPr>
              <w:rPr>
                <w:rFonts w:cstheme="minorHAnsi"/>
                <w:color w:val="FF0000"/>
              </w:rPr>
            </w:pPr>
            <w:r w:rsidRPr="00653730">
              <w:rPr>
                <w:rFonts w:cstheme="minorHAnsi"/>
              </w:rPr>
              <w:t>Company Secretary</w:t>
            </w:r>
          </w:p>
        </w:tc>
      </w:tr>
      <w:tr w:rsidR="003323A3" w14:paraId="2F9AB834" w14:textId="77777777" w:rsidTr="58F9EF44">
        <w:tc>
          <w:tcPr>
            <w:tcW w:w="0" w:type="auto"/>
          </w:tcPr>
          <w:p w14:paraId="40FADDEA" w14:textId="2BB1AC50" w:rsidR="003323A3" w:rsidRPr="00B769E9" w:rsidRDefault="003323A3" w:rsidP="006E043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r w:rsidRPr="00B769E9">
              <w:rPr>
                <w:rStyle w:val="normaltextrun"/>
                <w:rFonts w:asciiTheme="minorHAnsi" w:hAnsiTheme="minorHAnsi" w:cstheme="minorHAnsi"/>
                <w:sz w:val="22"/>
                <w:szCs w:val="22"/>
                <w:shd w:val="clear" w:color="auto" w:fill="FFFFFF"/>
              </w:rPr>
              <w:t>Personnel: Leave and allowances</w:t>
            </w:r>
          </w:p>
        </w:tc>
        <w:tc>
          <w:tcPr>
            <w:tcW w:w="0" w:type="auto"/>
          </w:tcPr>
          <w:p w14:paraId="7320229C" w14:textId="6AE8A321" w:rsidR="003323A3" w:rsidRPr="00653730" w:rsidRDefault="003323A3" w:rsidP="006E0439">
            <w:pPr>
              <w:pStyle w:val="paragraph"/>
              <w:spacing w:after="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 xml:space="preserve">Approve annual leave </w:t>
            </w:r>
          </w:p>
        </w:tc>
        <w:tc>
          <w:tcPr>
            <w:tcW w:w="0" w:type="auto"/>
          </w:tcPr>
          <w:p w14:paraId="32DCBB40" w14:textId="07EF880F" w:rsidR="003323A3" w:rsidRPr="00653730" w:rsidRDefault="003323A3" w:rsidP="006E0439">
            <w:pPr>
              <w:rPr>
                <w:rFonts w:cstheme="minorHAnsi"/>
                <w:color w:val="FF0000"/>
              </w:rPr>
            </w:pPr>
            <w:r w:rsidRPr="00653730">
              <w:rPr>
                <w:rFonts w:cstheme="minorHAnsi"/>
              </w:rPr>
              <w:t>Line manager*</w:t>
            </w:r>
          </w:p>
        </w:tc>
      </w:tr>
      <w:tr w:rsidR="003323A3" w14:paraId="448B6768" w14:textId="77777777" w:rsidTr="58F9EF44">
        <w:tc>
          <w:tcPr>
            <w:tcW w:w="0" w:type="auto"/>
          </w:tcPr>
          <w:p w14:paraId="5A54943C" w14:textId="77777777" w:rsidR="003323A3" w:rsidRPr="00B769E9" w:rsidRDefault="003323A3" w:rsidP="006E043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79C7B6E8" w14:textId="7ABC6F2E" w:rsidR="003323A3" w:rsidRPr="00653730" w:rsidRDefault="003323A3" w:rsidP="006E0439">
            <w:pPr>
              <w:pStyle w:val="paragraph"/>
              <w:spacing w:after="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Approval of carry forward of annual leave up to a maximum of five days in exceptional circumstances</w:t>
            </w:r>
          </w:p>
        </w:tc>
        <w:tc>
          <w:tcPr>
            <w:tcW w:w="0" w:type="auto"/>
          </w:tcPr>
          <w:p w14:paraId="7DC0DECF" w14:textId="34BC96D0" w:rsidR="003323A3" w:rsidRPr="00653730" w:rsidRDefault="003323A3" w:rsidP="006E0439">
            <w:pPr>
              <w:rPr>
                <w:rFonts w:cstheme="minorHAnsi"/>
                <w:color w:val="FF0000"/>
              </w:rPr>
            </w:pPr>
            <w:r w:rsidRPr="00653730">
              <w:rPr>
                <w:rFonts w:cstheme="minorHAnsi"/>
              </w:rPr>
              <w:t>Executive Director*</w:t>
            </w:r>
          </w:p>
        </w:tc>
      </w:tr>
      <w:tr w:rsidR="003323A3" w14:paraId="736B640E" w14:textId="77777777" w:rsidTr="58F9EF44">
        <w:tc>
          <w:tcPr>
            <w:tcW w:w="0" w:type="auto"/>
          </w:tcPr>
          <w:p w14:paraId="446CC13F" w14:textId="77777777" w:rsidR="003323A3" w:rsidRPr="00B769E9" w:rsidRDefault="003323A3" w:rsidP="006E043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1B3E6867" w14:textId="78E10F40" w:rsidR="003323A3" w:rsidRPr="00653730" w:rsidRDefault="003323A3" w:rsidP="006E0439">
            <w:pPr>
              <w:pStyle w:val="paragraph"/>
              <w:spacing w:after="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Approve requests for compassionate, paternity, carers or adoption leave</w:t>
            </w:r>
          </w:p>
        </w:tc>
        <w:tc>
          <w:tcPr>
            <w:tcW w:w="0" w:type="auto"/>
          </w:tcPr>
          <w:p w14:paraId="4437FB14" w14:textId="6ED2BEC4" w:rsidR="003323A3" w:rsidRPr="00653730" w:rsidRDefault="003323A3" w:rsidP="006E0439">
            <w:pPr>
              <w:rPr>
                <w:rFonts w:cstheme="minorHAnsi"/>
                <w:color w:val="FF0000"/>
              </w:rPr>
            </w:pPr>
            <w:r w:rsidRPr="00653730">
              <w:rPr>
                <w:rFonts w:cstheme="minorHAnsi"/>
              </w:rPr>
              <w:t>Line manager*</w:t>
            </w:r>
          </w:p>
        </w:tc>
      </w:tr>
      <w:tr w:rsidR="003323A3" w14:paraId="2BCACA51" w14:textId="77777777" w:rsidTr="58F9EF44">
        <w:tc>
          <w:tcPr>
            <w:tcW w:w="0" w:type="auto"/>
          </w:tcPr>
          <w:p w14:paraId="53DD68B2" w14:textId="77777777" w:rsidR="003323A3" w:rsidRPr="00B769E9" w:rsidRDefault="003323A3" w:rsidP="006E043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70066594" w14:textId="5F457ED7" w:rsidR="003323A3" w:rsidRPr="00653730" w:rsidRDefault="003323A3" w:rsidP="006E0439">
            <w:pPr>
              <w:pStyle w:val="paragraph"/>
              <w:spacing w:after="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Approve requests for Special Leave in accordance with Trusts’ policies</w:t>
            </w:r>
          </w:p>
        </w:tc>
        <w:tc>
          <w:tcPr>
            <w:tcW w:w="0" w:type="auto"/>
          </w:tcPr>
          <w:p w14:paraId="4073D4B4" w14:textId="7CBCC6A7" w:rsidR="003323A3" w:rsidRPr="00653730" w:rsidRDefault="003323A3" w:rsidP="006E0439">
            <w:pPr>
              <w:rPr>
                <w:rFonts w:cstheme="minorHAnsi"/>
                <w:color w:val="FF0000"/>
              </w:rPr>
            </w:pPr>
            <w:r w:rsidRPr="00653730">
              <w:rPr>
                <w:rFonts w:cstheme="minorHAnsi"/>
              </w:rPr>
              <w:t>Line manager*</w:t>
            </w:r>
          </w:p>
        </w:tc>
      </w:tr>
      <w:tr w:rsidR="003323A3" w14:paraId="758506C7" w14:textId="77777777" w:rsidTr="58F9EF44">
        <w:tc>
          <w:tcPr>
            <w:tcW w:w="0" w:type="auto"/>
          </w:tcPr>
          <w:p w14:paraId="7714EDA7" w14:textId="77777777" w:rsidR="003323A3" w:rsidRPr="00B769E9" w:rsidRDefault="003323A3" w:rsidP="006E043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78EE0BF0" w14:textId="77665022" w:rsidR="003323A3" w:rsidRPr="00653730" w:rsidRDefault="003323A3" w:rsidP="006E0439">
            <w:pPr>
              <w:pStyle w:val="paragraph"/>
              <w:spacing w:after="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Approve requests for unpaid leave and time off in lieu, including Leave of Absence for Medical Staff</w:t>
            </w:r>
          </w:p>
        </w:tc>
        <w:tc>
          <w:tcPr>
            <w:tcW w:w="0" w:type="auto"/>
          </w:tcPr>
          <w:p w14:paraId="5F4CE228" w14:textId="09346FCD" w:rsidR="003323A3" w:rsidRPr="00653730" w:rsidRDefault="003323A3" w:rsidP="006E0439">
            <w:pPr>
              <w:rPr>
                <w:rFonts w:cstheme="minorHAnsi"/>
                <w:color w:val="FF0000"/>
              </w:rPr>
            </w:pPr>
            <w:r w:rsidRPr="00653730">
              <w:rPr>
                <w:rFonts w:cstheme="minorHAnsi"/>
              </w:rPr>
              <w:t>Line manager*</w:t>
            </w:r>
          </w:p>
        </w:tc>
      </w:tr>
      <w:tr w:rsidR="003323A3" w14:paraId="42953215" w14:textId="77777777" w:rsidTr="58F9EF44">
        <w:tc>
          <w:tcPr>
            <w:tcW w:w="0" w:type="auto"/>
          </w:tcPr>
          <w:p w14:paraId="70B3BE0C" w14:textId="77777777" w:rsidR="003323A3" w:rsidRPr="00B769E9" w:rsidRDefault="003323A3" w:rsidP="006E043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3A8ECC91" w14:textId="3455A143" w:rsidR="003323A3" w:rsidRPr="00653730" w:rsidRDefault="003323A3" w:rsidP="006E0439">
            <w:pPr>
              <w:pStyle w:val="paragraph"/>
              <w:spacing w:after="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Approval of Maternity Leave, paid and unpaid</w:t>
            </w:r>
          </w:p>
        </w:tc>
        <w:tc>
          <w:tcPr>
            <w:tcW w:w="0" w:type="auto"/>
          </w:tcPr>
          <w:p w14:paraId="134ABA69" w14:textId="5844A91A" w:rsidR="003323A3" w:rsidRPr="00653730" w:rsidRDefault="003323A3" w:rsidP="006E0439">
            <w:pPr>
              <w:rPr>
                <w:rFonts w:cstheme="minorHAnsi"/>
                <w:color w:val="FF0000"/>
              </w:rPr>
            </w:pPr>
            <w:r w:rsidRPr="00653730">
              <w:rPr>
                <w:rFonts w:cstheme="minorHAnsi"/>
              </w:rPr>
              <w:t>Line manager*</w:t>
            </w:r>
          </w:p>
        </w:tc>
      </w:tr>
      <w:tr w:rsidR="003323A3" w14:paraId="67073AA3" w14:textId="77777777" w:rsidTr="58F9EF44">
        <w:tc>
          <w:tcPr>
            <w:tcW w:w="0" w:type="auto"/>
          </w:tcPr>
          <w:p w14:paraId="40108767" w14:textId="5963B892" w:rsidR="003323A3" w:rsidRPr="00B769E9" w:rsidRDefault="003323A3" w:rsidP="006E043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55275DC6" w14:textId="14C225B3" w:rsidR="003323A3" w:rsidRPr="00653730" w:rsidRDefault="003323A3" w:rsidP="006E0439">
            <w:pPr>
              <w:pStyle w:val="paragraph"/>
              <w:spacing w:after="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Extension of sick leave on pay or return to work part-time on full pay to assist recovery</w:t>
            </w:r>
          </w:p>
        </w:tc>
        <w:tc>
          <w:tcPr>
            <w:tcW w:w="0" w:type="auto"/>
          </w:tcPr>
          <w:p w14:paraId="62454939" w14:textId="7945A6C8" w:rsidR="003323A3" w:rsidRPr="00653730" w:rsidRDefault="003323A3" w:rsidP="006E0439">
            <w:pPr>
              <w:rPr>
                <w:rFonts w:cstheme="minorHAnsi"/>
                <w:color w:val="FF0000"/>
              </w:rPr>
            </w:pPr>
            <w:r w:rsidRPr="00653730">
              <w:rPr>
                <w:rFonts w:cstheme="minorHAnsi"/>
              </w:rPr>
              <w:t>Executive Director*</w:t>
            </w:r>
          </w:p>
        </w:tc>
      </w:tr>
      <w:tr w:rsidR="003323A3" w14:paraId="1000EFD2" w14:textId="77777777" w:rsidTr="58F9EF44">
        <w:tc>
          <w:tcPr>
            <w:tcW w:w="0" w:type="auto"/>
          </w:tcPr>
          <w:p w14:paraId="5214CD70" w14:textId="77777777" w:rsidR="003323A3" w:rsidRPr="00B769E9" w:rsidRDefault="003323A3" w:rsidP="006E043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031A25B9" w14:textId="0E6B7543" w:rsidR="003323A3" w:rsidRPr="00653730" w:rsidRDefault="003323A3" w:rsidP="006E0439">
            <w:pPr>
              <w:pStyle w:val="paragraph"/>
              <w:spacing w:after="0"/>
              <w:textAlignment w:val="baseline"/>
              <w:rPr>
                <w:rStyle w:val="normaltextrun"/>
                <w:rFonts w:asciiTheme="minorHAnsi" w:hAnsiTheme="minorHAnsi" w:cstheme="minorHAnsi"/>
                <w:color w:val="000000"/>
                <w:sz w:val="22"/>
                <w:szCs w:val="22"/>
                <w:shd w:val="clear" w:color="auto" w:fill="FFFFFF"/>
              </w:rPr>
            </w:pPr>
            <w:r w:rsidRPr="00653730">
              <w:rPr>
                <w:rFonts w:asciiTheme="minorHAnsi" w:hAnsiTheme="minorHAnsi" w:cstheme="minorHAnsi"/>
                <w:sz w:val="22"/>
                <w:szCs w:val="22"/>
              </w:rPr>
              <w:t>Decision to pursue retirement on the grounds of ill-health following advice from the Occupational Health Department</w:t>
            </w:r>
          </w:p>
        </w:tc>
        <w:tc>
          <w:tcPr>
            <w:tcW w:w="0" w:type="auto"/>
          </w:tcPr>
          <w:p w14:paraId="1D25CA21" w14:textId="2F7CBF06" w:rsidR="003323A3" w:rsidRPr="00653730" w:rsidRDefault="003323A3" w:rsidP="006E0439">
            <w:pPr>
              <w:rPr>
                <w:rFonts w:cstheme="minorHAnsi"/>
                <w:color w:val="FF0000"/>
              </w:rPr>
            </w:pPr>
            <w:r w:rsidRPr="00653730">
              <w:rPr>
                <w:rFonts w:cstheme="minorHAnsi"/>
              </w:rPr>
              <w:t>Chief People Officer*</w:t>
            </w:r>
          </w:p>
        </w:tc>
      </w:tr>
      <w:tr w:rsidR="003323A3" w14:paraId="6EE78A53" w14:textId="77777777" w:rsidTr="58F9EF44">
        <w:tc>
          <w:tcPr>
            <w:tcW w:w="0" w:type="auto"/>
          </w:tcPr>
          <w:p w14:paraId="6CB83BB0" w14:textId="77777777" w:rsidR="003323A3" w:rsidRPr="00B769E9" w:rsidRDefault="003323A3" w:rsidP="006E043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72D6B2BD" w14:textId="62341E0F" w:rsidR="003323A3" w:rsidRPr="00653730" w:rsidRDefault="003323A3" w:rsidP="006E0439">
            <w:pPr>
              <w:pStyle w:val="paragraph"/>
              <w:spacing w:after="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Approve requests for study leave (medical)</w:t>
            </w:r>
          </w:p>
        </w:tc>
        <w:tc>
          <w:tcPr>
            <w:tcW w:w="0" w:type="auto"/>
          </w:tcPr>
          <w:p w14:paraId="3193FAC4" w14:textId="31B8853B" w:rsidR="003323A3" w:rsidRPr="00653730" w:rsidRDefault="003323A3" w:rsidP="006E0439">
            <w:pPr>
              <w:rPr>
                <w:rFonts w:cstheme="minorHAnsi"/>
                <w:color w:val="FF0000"/>
              </w:rPr>
            </w:pPr>
            <w:r w:rsidRPr="00653730">
              <w:rPr>
                <w:rFonts w:cstheme="minorHAnsi"/>
              </w:rPr>
              <w:t>Chiefs of Division*</w:t>
            </w:r>
          </w:p>
        </w:tc>
      </w:tr>
      <w:tr w:rsidR="003323A3" w14:paraId="13FDDCD7" w14:textId="77777777" w:rsidTr="58F9EF44">
        <w:tc>
          <w:tcPr>
            <w:tcW w:w="0" w:type="auto"/>
          </w:tcPr>
          <w:p w14:paraId="7A23DE30" w14:textId="77777777" w:rsidR="003323A3" w:rsidRPr="00B769E9" w:rsidRDefault="003323A3" w:rsidP="006E043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4D0FC069" w14:textId="0318229D" w:rsidR="003323A3" w:rsidRPr="00653730" w:rsidRDefault="003323A3" w:rsidP="006E0439">
            <w:pPr>
              <w:pStyle w:val="paragraph"/>
              <w:spacing w:after="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Approve requests for study leave (non-medical)</w:t>
            </w:r>
          </w:p>
        </w:tc>
        <w:tc>
          <w:tcPr>
            <w:tcW w:w="0" w:type="auto"/>
          </w:tcPr>
          <w:p w14:paraId="7055686A" w14:textId="4ABDDB98" w:rsidR="003323A3" w:rsidRPr="00653730" w:rsidRDefault="003323A3" w:rsidP="006E0439">
            <w:pPr>
              <w:rPr>
                <w:rFonts w:cstheme="minorHAnsi"/>
                <w:color w:val="FF0000"/>
              </w:rPr>
            </w:pPr>
            <w:r w:rsidRPr="00653730">
              <w:rPr>
                <w:rFonts w:cstheme="minorHAnsi"/>
              </w:rPr>
              <w:t>Executive Directors*</w:t>
            </w:r>
          </w:p>
        </w:tc>
      </w:tr>
      <w:tr w:rsidR="003323A3" w14:paraId="4AA80022" w14:textId="77777777" w:rsidTr="58F9EF44">
        <w:tc>
          <w:tcPr>
            <w:tcW w:w="0" w:type="auto"/>
          </w:tcPr>
          <w:p w14:paraId="2DD3ED26" w14:textId="77777777" w:rsidR="003323A3" w:rsidRPr="00B769E9" w:rsidRDefault="003323A3" w:rsidP="006E043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363D9AC1" w14:textId="7760D5AB" w:rsidR="003323A3" w:rsidRPr="00653730" w:rsidRDefault="003323A3" w:rsidP="006E0439">
            <w:pPr>
              <w:pStyle w:val="paragraph"/>
              <w:spacing w:after="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Approval to pay Removal Expenses, Excess Rent and House Purchases in accordance with Trust Relocation policy</w:t>
            </w:r>
          </w:p>
        </w:tc>
        <w:tc>
          <w:tcPr>
            <w:tcW w:w="0" w:type="auto"/>
          </w:tcPr>
          <w:p w14:paraId="7466B0AE" w14:textId="1B3DBCB5" w:rsidR="003323A3" w:rsidRPr="00653730" w:rsidRDefault="003323A3" w:rsidP="006E0439">
            <w:pPr>
              <w:rPr>
                <w:rFonts w:cstheme="minorHAnsi"/>
                <w:color w:val="FF0000"/>
              </w:rPr>
            </w:pPr>
            <w:r w:rsidRPr="00653730">
              <w:rPr>
                <w:rFonts w:cstheme="minorHAnsi"/>
              </w:rPr>
              <w:t>Chief Finance Officer</w:t>
            </w:r>
          </w:p>
        </w:tc>
      </w:tr>
      <w:tr w:rsidR="003323A3" w14:paraId="4A15EDDF" w14:textId="77777777" w:rsidTr="58F9EF44">
        <w:tc>
          <w:tcPr>
            <w:tcW w:w="0" w:type="auto"/>
          </w:tcPr>
          <w:p w14:paraId="7AE31389" w14:textId="77777777" w:rsidR="003323A3" w:rsidRPr="00B769E9" w:rsidRDefault="003323A3" w:rsidP="006E043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74715D10" w14:textId="1ED7C742" w:rsidR="003323A3" w:rsidRPr="00653730" w:rsidRDefault="003323A3" w:rsidP="006E0439">
            <w:pPr>
              <w:pStyle w:val="paragraph"/>
              <w:spacing w:after="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Lease car approval</w:t>
            </w:r>
          </w:p>
        </w:tc>
        <w:tc>
          <w:tcPr>
            <w:tcW w:w="0" w:type="auto"/>
          </w:tcPr>
          <w:p w14:paraId="3C0C170A" w14:textId="47419610" w:rsidR="003323A3" w:rsidRPr="00653730" w:rsidRDefault="003323A3" w:rsidP="006E0439">
            <w:pPr>
              <w:rPr>
                <w:rFonts w:cstheme="minorHAnsi"/>
                <w:color w:val="FF0000"/>
              </w:rPr>
            </w:pPr>
            <w:r w:rsidRPr="00653730">
              <w:rPr>
                <w:rFonts w:cstheme="minorHAnsi"/>
              </w:rPr>
              <w:t>Executive Directors*</w:t>
            </w:r>
          </w:p>
        </w:tc>
      </w:tr>
      <w:tr w:rsidR="003323A3" w14:paraId="15F686F1" w14:textId="77777777" w:rsidTr="58F9EF44">
        <w:tc>
          <w:tcPr>
            <w:tcW w:w="0" w:type="auto"/>
          </w:tcPr>
          <w:p w14:paraId="3D280591" w14:textId="77777777" w:rsidR="003323A3" w:rsidRPr="00B769E9" w:rsidRDefault="003323A3" w:rsidP="006E043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436A599A" w14:textId="337D510C" w:rsidR="003323A3" w:rsidRPr="00653730" w:rsidRDefault="003323A3" w:rsidP="006E0439">
            <w:pPr>
              <w:pStyle w:val="paragraph"/>
              <w:spacing w:after="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Authorization of Mobile ‘phone users</w:t>
            </w:r>
          </w:p>
        </w:tc>
        <w:tc>
          <w:tcPr>
            <w:tcW w:w="0" w:type="auto"/>
          </w:tcPr>
          <w:p w14:paraId="61FC3F30" w14:textId="031CD7F7" w:rsidR="003323A3" w:rsidRPr="00653730" w:rsidRDefault="003323A3" w:rsidP="006E0439">
            <w:pPr>
              <w:rPr>
                <w:rFonts w:cstheme="minorHAnsi"/>
                <w:color w:val="FF0000"/>
              </w:rPr>
            </w:pPr>
            <w:r w:rsidRPr="00653730">
              <w:rPr>
                <w:rFonts w:cstheme="minorHAnsi"/>
              </w:rPr>
              <w:t>Chiefs of Division / Executive Directors*</w:t>
            </w:r>
          </w:p>
        </w:tc>
      </w:tr>
      <w:tr w:rsidR="003323A3" w14:paraId="2D9EBF60" w14:textId="77777777" w:rsidTr="58F9EF44">
        <w:tc>
          <w:tcPr>
            <w:tcW w:w="0" w:type="auto"/>
          </w:tcPr>
          <w:p w14:paraId="09EEF828" w14:textId="77777777" w:rsidR="003323A3" w:rsidRPr="00B769E9" w:rsidRDefault="003323A3" w:rsidP="006E043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7B03A47B" w14:textId="5EB14CEA" w:rsidR="003323A3" w:rsidRPr="00653730" w:rsidRDefault="003323A3" w:rsidP="006E0439">
            <w:pPr>
              <w:pStyle w:val="paragraph"/>
              <w:spacing w:before="0" w:beforeAutospacing="0" w:after="0" w:afterAutospacing="0"/>
              <w:textAlignment w:val="baseline"/>
              <w:rPr>
                <w:rFonts w:asciiTheme="minorHAnsi" w:hAnsiTheme="minorHAnsi" w:cstheme="minorHAnsi"/>
                <w:sz w:val="22"/>
                <w:szCs w:val="22"/>
              </w:rPr>
            </w:pPr>
            <w:r w:rsidRPr="00653730">
              <w:rPr>
                <w:rStyle w:val="normaltextrun"/>
                <w:rFonts w:asciiTheme="minorHAnsi" w:hAnsiTheme="minorHAnsi" w:cstheme="minorHAnsi"/>
                <w:sz w:val="22"/>
                <w:szCs w:val="22"/>
              </w:rPr>
              <w:t>Waiting List Payments: Approval of Rates of Pay</w:t>
            </w:r>
            <w:r w:rsidRPr="00653730">
              <w:rPr>
                <w:rStyle w:val="eop"/>
                <w:rFonts w:asciiTheme="minorHAnsi" w:hAnsiTheme="minorHAnsi" w:cstheme="minorHAnsi"/>
                <w:sz w:val="22"/>
                <w:szCs w:val="22"/>
              </w:rPr>
              <w:t> </w:t>
            </w:r>
          </w:p>
          <w:p w14:paraId="2FB2D672" w14:textId="3D1EFB5D" w:rsidR="003323A3" w:rsidRPr="00653730" w:rsidRDefault="003323A3" w:rsidP="006E0439">
            <w:pPr>
              <w:pStyle w:val="paragraph"/>
              <w:spacing w:after="0"/>
              <w:textAlignment w:val="baseline"/>
              <w:rPr>
                <w:rStyle w:val="normaltextrun"/>
                <w:rFonts w:asciiTheme="minorHAnsi" w:hAnsiTheme="minorHAnsi" w:cstheme="minorHAnsi"/>
                <w:color w:val="000000"/>
                <w:sz w:val="22"/>
                <w:szCs w:val="22"/>
                <w:shd w:val="clear" w:color="auto" w:fill="FFFFFF"/>
              </w:rPr>
            </w:pPr>
          </w:p>
        </w:tc>
        <w:tc>
          <w:tcPr>
            <w:tcW w:w="0" w:type="auto"/>
          </w:tcPr>
          <w:p w14:paraId="7AD9AAED" w14:textId="4DAEF954" w:rsidR="003323A3" w:rsidRPr="00653730" w:rsidRDefault="003323A3" w:rsidP="006E0439">
            <w:pPr>
              <w:rPr>
                <w:rFonts w:cstheme="minorHAnsi"/>
                <w:color w:val="FF0000"/>
              </w:rPr>
            </w:pPr>
            <w:r w:rsidRPr="00653730">
              <w:rPr>
                <w:rFonts w:cstheme="minorHAnsi"/>
              </w:rPr>
              <w:t>Chief People Officer*</w:t>
            </w:r>
          </w:p>
        </w:tc>
      </w:tr>
      <w:tr w:rsidR="003323A3" w14:paraId="664D8FFC" w14:textId="77777777" w:rsidTr="58F9EF44">
        <w:tc>
          <w:tcPr>
            <w:tcW w:w="0" w:type="auto"/>
          </w:tcPr>
          <w:p w14:paraId="0E5D3303" w14:textId="77777777" w:rsidR="003323A3" w:rsidRPr="00B769E9" w:rsidRDefault="003323A3" w:rsidP="006E043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287ABC8E" w14:textId="5A7155C1" w:rsidR="003323A3" w:rsidRPr="00653730" w:rsidRDefault="003323A3" w:rsidP="006E0439">
            <w:pPr>
              <w:pStyle w:val="paragraph"/>
              <w:spacing w:before="0" w:beforeAutospacing="0" w:after="0" w:afterAutospacing="0"/>
              <w:textAlignment w:val="baseline"/>
              <w:rPr>
                <w:rStyle w:val="normaltextrun"/>
                <w:rFonts w:asciiTheme="minorHAnsi" w:hAnsiTheme="minorHAnsi" w:cstheme="minorHAnsi"/>
                <w:sz w:val="22"/>
                <w:szCs w:val="22"/>
              </w:rPr>
            </w:pPr>
            <w:r w:rsidRPr="00653730">
              <w:rPr>
                <w:rStyle w:val="normaltextrun"/>
                <w:rFonts w:asciiTheme="minorHAnsi" w:hAnsiTheme="minorHAnsi" w:cstheme="minorHAnsi"/>
                <w:sz w:val="22"/>
                <w:szCs w:val="22"/>
              </w:rPr>
              <w:t>Issue of contracts of employment, including honorary contracts</w:t>
            </w:r>
          </w:p>
        </w:tc>
        <w:tc>
          <w:tcPr>
            <w:tcW w:w="0" w:type="auto"/>
          </w:tcPr>
          <w:p w14:paraId="07A04B7C" w14:textId="150F6A07" w:rsidR="003323A3" w:rsidRPr="00653730" w:rsidRDefault="003323A3" w:rsidP="006E0439">
            <w:pPr>
              <w:rPr>
                <w:rFonts w:cstheme="minorHAnsi"/>
                <w:color w:val="FF0000"/>
              </w:rPr>
            </w:pPr>
            <w:r w:rsidRPr="00653730">
              <w:rPr>
                <w:rFonts w:cstheme="minorHAnsi"/>
              </w:rPr>
              <w:t>Chief People Officer</w:t>
            </w:r>
          </w:p>
        </w:tc>
      </w:tr>
      <w:tr w:rsidR="003323A3" w14:paraId="4E8A0AA5" w14:textId="77777777" w:rsidTr="58F9EF44">
        <w:tc>
          <w:tcPr>
            <w:tcW w:w="0" w:type="auto"/>
            <w:vMerge w:val="restart"/>
          </w:tcPr>
          <w:p w14:paraId="54766869" w14:textId="1A77B94A" w:rsidR="003323A3" w:rsidRPr="00B769E9" w:rsidRDefault="003323A3" w:rsidP="006E043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5D90615B" w14:textId="7E0C18E8" w:rsidR="003323A3" w:rsidRPr="00653730" w:rsidRDefault="003323A3" w:rsidP="006E0439">
            <w:pPr>
              <w:pStyle w:val="paragraph"/>
              <w:spacing w:before="0" w:beforeAutospacing="0" w:after="0" w:afterAutospacing="0"/>
              <w:textAlignment w:val="baseline"/>
              <w:rPr>
                <w:rStyle w:val="normaltextrun"/>
                <w:rFonts w:asciiTheme="minorHAnsi" w:hAnsiTheme="minorHAnsi" w:cstheme="minorHAnsi"/>
                <w:sz w:val="22"/>
                <w:szCs w:val="22"/>
              </w:rPr>
            </w:pPr>
          </w:p>
        </w:tc>
        <w:tc>
          <w:tcPr>
            <w:tcW w:w="0" w:type="auto"/>
          </w:tcPr>
          <w:p w14:paraId="06F3B867" w14:textId="312471FF" w:rsidR="003323A3" w:rsidRPr="00653730" w:rsidRDefault="003323A3" w:rsidP="006E0439">
            <w:pPr>
              <w:rPr>
                <w:rFonts w:cstheme="minorHAnsi"/>
                <w:color w:val="FF0000"/>
              </w:rPr>
            </w:pPr>
          </w:p>
        </w:tc>
      </w:tr>
      <w:tr w:rsidR="003323A3" w14:paraId="3C4F2E01" w14:textId="77777777" w:rsidTr="58F9EF44">
        <w:tc>
          <w:tcPr>
            <w:tcW w:w="0" w:type="auto"/>
            <w:vMerge/>
          </w:tcPr>
          <w:p w14:paraId="3D3574B9" w14:textId="77777777" w:rsidR="003323A3" w:rsidRPr="00B769E9" w:rsidRDefault="003323A3" w:rsidP="006E043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46CBB0D4" w14:textId="5E3604E6" w:rsidR="003323A3" w:rsidRPr="00653730" w:rsidRDefault="003323A3" w:rsidP="006E0439">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p>
        </w:tc>
        <w:tc>
          <w:tcPr>
            <w:tcW w:w="0" w:type="auto"/>
          </w:tcPr>
          <w:p w14:paraId="0F4B83C5" w14:textId="5966CD69" w:rsidR="003323A3" w:rsidRPr="00653730" w:rsidRDefault="003323A3" w:rsidP="006E0439">
            <w:pPr>
              <w:rPr>
                <w:rFonts w:cstheme="minorHAnsi"/>
                <w:color w:val="FF0000"/>
              </w:rPr>
            </w:pPr>
          </w:p>
        </w:tc>
      </w:tr>
      <w:tr w:rsidR="003323A3" w14:paraId="6695DC5B" w14:textId="77777777" w:rsidTr="58F9EF44">
        <w:tc>
          <w:tcPr>
            <w:tcW w:w="0" w:type="auto"/>
            <w:vMerge/>
          </w:tcPr>
          <w:p w14:paraId="6CE3A98E" w14:textId="77777777" w:rsidR="003323A3" w:rsidRPr="00B769E9" w:rsidRDefault="003323A3" w:rsidP="006E043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74EC957C" w14:textId="57E31786" w:rsidR="003323A3" w:rsidRPr="00653730" w:rsidRDefault="003323A3" w:rsidP="006E0439">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p>
        </w:tc>
        <w:tc>
          <w:tcPr>
            <w:tcW w:w="0" w:type="auto"/>
          </w:tcPr>
          <w:p w14:paraId="332F9B47" w14:textId="3E0A5C7A" w:rsidR="003323A3" w:rsidRPr="00653730" w:rsidRDefault="003323A3" w:rsidP="00E354A3">
            <w:pPr>
              <w:tabs>
                <w:tab w:val="left" w:pos="-720"/>
              </w:tabs>
              <w:suppressAutoHyphens/>
              <w:spacing w:before="60" w:after="60"/>
              <w:rPr>
                <w:rFonts w:cstheme="minorHAnsi"/>
                <w:color w:val="FF0000"/>
              </w:rPr>
            </w:pPr>
          </w:p>
        </w:tc>
      </w:tr>
      <w:tr w:rsidR="003323A3" w14:paraId="0514416D" w14:textId="77777777" w:rsidTr="58F9EF44">
        <w:tc>
          <w:tcPr>
            <w:tcW w:w="0" w:type="auto"/>
            <w:vMerge/>
          </w:tcPr>
          <w:p w14:paraId="4B9D8D5B" w14:textId="77777777" w:rsidR="003323A3" w:rsidRPr="00B769E9" w:rsidRDefault="003323A3" w:rsidP="006E043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7644A749" w14:textId="2E8A8445" w:rsidR="003323A3" w:rsidRPr="00653730" w:rsidRDefault="003323A3" w:rsidP="006E0439">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p>
        </w:tc>
        <w:tc>
          <w:tcPr>
            <w:tcW w:w="0" w:type="auto"/>
          </w:tcPr>
          <w:p w14:paraId="42D28372" w14:textId="13011DA4" w:rsidR="003323A3" w:rsidRPr="00653730" w:rsidRDefault="003323A3" w:rsidP="006E0439">
            <w:pPr>
              <w:rPr>
                <w:rFonts w:cstheme="minorHAnsi"/>
                <w:color w:val="FF0000"/>
              </w:rPr>
            </w:pPr>
          </w:p>
        </w:tc>
      </w:tr>
      <w:tr w:rsidR="00516D2B" w14:paraId="30847EBE" w14:textId="77777777" w:rsidTr="58F9EF44">
        <w:tc>
          <w:tcPr>
            <w:tcW w:w="0" w:type="auto"/>
            <w:vMerge w:val="restart"/>
          </w:tcPr>
          <w:p w14:paraId="7BD5E2C0" w14:textId="1EC54EA9" w:rsidR="00516D2B" w:rsidRPr="00B769E9" w:rsidRDefault="00516D2B" w:rsidP="006E043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r w:rsidRPr="00B769E9">
              <w:rPr>
                <w:rStyle w:val="normaltextrun"/>
                <w:rFonts w:asciiTheme="minorHAnsi" w:hAnsiTheme="minorHAnsi" w:cstheme="minorHAnsi"/>
                <w:sz w:val="22"/>
                <w:szCs w:val="22"/>
                <w:shd w:val="clear" w:color="auto" w:fill="FFFFFF"/>
              </w:rPr>
              <w:t>Personnel: engagement of staff not on the establishment using agencies on the contract register maintained by the Head of Procurement</w:t>
            </w:r>
          </w:p>
        </w:tc>
        <w:tc>
          <w:tcPr>
            <w:tcW w:w="0" w:type="auto"/>
          </w:tcPr>
          <w:p w14:paraId="5768DB3B" w14:textId="1264EBC2" w:rsidR="00516D2B" w:rsidRPr="00653730" w:rsidRDefault="00516D2B" w:rsidP="006E0439">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653730">
              <w:rPr>
                <w:rFonts w:asciiTheme="minorHAnsi" w:hAnsiTheme="minorHAnsi" w:cstheme="minorHAnsi"/>
                <w:sz w:val="22"/>
                <w:szCs w:val="22"/>
              </w:rPr>
              <w:t>Approval to use an agency which is not on the contracts register (‘off framework’)</w:t>
            </w:r>
          </w:p>
        </w:tc>
        <w:tc>
          <w:tcPr>
            <w:tcW w:w="0" w:type="auto"/>
          </w:tcPr>
          <w:p w14:paraId="6CAF4D75" w14:textId="42909A63" w:rsidR="00516D2B" w:rsidRPr="00653730" w:rsidDel="00D16614" w:rsidRDefault="00516D2B" w:rsidP="006E0439">
            <w:pPr>
              <w:rPr>
                <w:rFonts w:cstheme="minorHAnsi"/>
                <w:color w:val="FF0000"/>
              </w:rPr>
            </w:pPr>
            <w:r w:rsidRPr="00653730">
              <w:rPr>
                <w:rFonts w:cstheme="minorHAnsi"/>
              </w:rPr>
              <w:t>Chief Executive*</w:t>
            </w:r>
          </w:p>
        </w:tc>
      </w:tr>
      <w:tr w:rsidR="00516D2B" w14:paraId="702B4D56" w14:textId="77777777" w:rsidTr="58F9EF44">
        <w:tc>
          <w:tcPr>
            <w:tcW w:w="0" w:type="auto"/>
            <w:vMerge/>
          </w:tcPr>
          <w:p w14:paraId="67F38F42" w14:textId="77777777" w:rsidR="00516D2B" w:rsidRPr="00B769E9" w:rsidRDefault="00516D2B" w:rsidP="006E043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05CBC054" w14:textId="55050F65" w:rsidR="00516D2B" w:rsidRPr="00653730" w:rsidRDefault="00516D2B" w:rsidP="006E0439">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Authorise duties to agency as set out in agreed operating procedures and the Temporary Staffing Policy</w:t>
            </w:r>
          </w:p>
        </w:tc>
        <w:tc>
          <w:tcPr>
            <w:tcW w:w="0" w:type="auto"/>
          </w:tcPr>
          <w:p w14:paraId="3FAF094E" w14:textId="77777777" w:rsidR="00516D2B" w:rsidRDefault="00516D2B" w:rsidP="006E0439">
            <w:pPr>
              <w:rPr>
                <w:rFonts w:cstheme="minorHAnsi"/>
              </w:rPr>
            </w:pPr>
            <w:r>
              <w:rPr>
                <w:rFonts w:cstheme="minorHAnsi"/>
              </w:rPr>
              <w:t>Chief People Officer*</w:t>
            </w:r>
          </w:p>
          <w:p w14:paraId="749E18D3" w14:textId="4F96AF6A" w:rsidR="00516D2B" w:rsidRPr="00653730" w:rsidRDefault="00516D2B" w:rsidP="006E0439">
            <w:pPr>
              <w:rPr>
                <w:rFonts w:cstheme="minorHAnsi"/>
              </w:rPr>
            </w:pPr>
            <w:r>
              <w:rPr>
                <w:rFonts w:cstheme="minorHAnsi"/>
              </w:rPr>
              <w:t>Chief Nurse*</w:t>
            </w:r>
          </w:p>
        </w:tc>
      </w:tr>
      <w:tr w:rsidR="00516D2B" w14:paraId="7432FC95" w14:textId="77777777" w:rsidTr="58F9EF44">
        <w:tc>
          <w:tcPr>
            <w:tcW w:w="0" w:type="auto"/>
            <w:vMerge/>
          </w:tcPr>
          <w:p w14:paraId="6AB6A6C6" w14:textId="77777777" w:rsidR="00516D2B" w:rsidRPr="00B769E9" w:rsidRDefault="00516D2B" w:rsidP="006E043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7C28E4ED" w14:textId="320D5270" w:rsidR="00516D2B" w:rsidRDefault="00516D2B" w:rsidP="006E0439">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Authorise all uses of medical temporary staffing</w:t>
            </w:r>
          </w:p>
        </w:tc>
        <w:tc>
          <w:tcPr>
            <w:tcW w:w="0" w:type="auto"/>
          </w:tcPr>
          <w:p w14:paraId="47E3409F" w14:textId="34FD5C08" w:rsidR="00516D2B" w:rsidRDefault="00516D2B" w:rsidP="006E0439">
            <w:pPr>
              <w:rPr>
                <w:rFonts w:cstheme="minorHAnsi"/>
              </w:rPr>
            </w:pPr>
            <w:r>
              <w:rPr>
                <w:rFonts w:cstheme="minorHAnsi"/>
              </w:rPr>
              <w:t>Medical Director*</w:t>
            </w:r>
          </w:p>
        </w:tc>
      </w:tr>
      <w:tr w:rsidR="00516D2B" w14:paraId="588A69BF" w14:textId="77777777" w:rsidTr="58F9EF44">
        <w:tc>
          <w:tcPr>
            <w:tcW w:w="0" w:type="auto"/>
            <w:vMerge/>
          </w:tcPr>
          <w:p w14:paraId="4D2C4F1A" w14:textId="77777777" w:rsidR="00516D2B" w:rsidRPr="00B769E9" w:rsidRDefault="00516D2B" w:rsidP="00516D2B">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37E36433" w14:textId="31848080" w:rsidR="00516D2B" w:rsidRDefault="00516D2B" w:rsidP="00516D2B">
            <w:pPr>
              <w:pStyle w:val="paragraph"/>
              <w:spacing w:before="0" w:beforeAutospacing="0" w:after="0" w:afterAutospacing="0"/>
              <w:textAlignment w:val="baseline"/>
              <w:rPr>
                <w:rFonts w:asciiTheme="minorHAnsi" w:hAnsiTheme="minorHAnsi" w:cstheme="minorHAnsi"/>
                <w:sz w:val="22"/>
                <w:szCs w:val="22"/>
              </w:rPr>
            </w:pPr>
            <w:r w:rsidRPr="00653730">
              <w:rPr>
                <w:rStyle w:val="normaltextrun"/>
                <w:rFonts w:asciiTheme="minorHAnsi" w:hAnsiTheme="minorHAnsi" w:cstheme="minorHAnsi"/>
                <w:color w:val="000000"/>
                <w:sz w:val="22"/>
                <w:szCs w:val="22"/>
                <w:shd w:val="clear" w:color="auto" w:fill="FFFFFF"/>
              </w:rPr>
              <w:t>Engagement of bank and agency staff above approved rates</w:t>
            </w:r>
          </w:p>
        </w:tc>
        <w:tc>
          <w:tcPr>
            <w:tcW w:w="0" w:type="auto"/>
          </w:tcPr>
          <w:p w14:paraId="2987C482" w14:textId="43426ABE" w:rsidR="00516D2B" w:rsidRDefault="00516D2B" w:rsidP="00516D2B">
            <w:pPr>
              <w:rPr>
                <w:rFonts w:cstheme="minorHAnsi"/>
              </w:rPr>
            </w:pPr>
            <w:r w:rsidRPr="00653730">
              <w:rPr>
                <w:rFonts w:cstheme="minorHAnsi"/>
              </w:rPr>
              <w:t>Chief People Officer*</w:t>
            </w:r>
          </w:p>
        </w:tc>
      </w:tr>
      <w:tr w:rsidR="003323A3" w14:paraId="3F55ABB8" w14:textId="77777777" w:rsidTr="58F9EF44">
        <w:tc>
          <w:tcPr>
            <w:tcW w:w="0" w:type="auto"/>
            <w:vMerge w:val="restart"/>
          </w:tcPr>
          <w:p w14:paraId="4F9EC106" w14:textId="3FDF5DB0" w:rsidR="003323A3" w:rsidRPr="00B769E9" w:rsidRDefault="003323A3" w:rsidP="006E043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r w:rsidRPr="00B769E9">
              <w:rPr>
                <w:rStyle w:val="normaltextrun"/>
                <w:rFonts w:asciiTheme="minorHAnsi" w:hAnsiTheme="minorHAnsi" w:cstheme="minorHAnsi"/>
                <w:sz w:val="22"/>
                <w:szCs w:val="22"/>
                <w:shd w:val="clear" w:color="auto" w:fill="FFFFFF"/>
              </w:rPr>
              <w:t>Quotation, Tendering and Contract Procedures</w:t>
            </w:r>
          </w:p>
        </w:tc>
        <w:tc>
          <w:tcPr>
            <w:tcW w:w="0" w:type="auto"/>
          </w:tcPr>
          <w:p w14:paraId="185FEC92" w14:textId="3617B498" w:rsidR="003323A3" w:rsidRPr="00653730" w:rsidRDefault="003323A3" w:rsidP="006E0439">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Ensure best value for money is demonstrated for all services provided under contract or in-house</w:t>
            </w:r>
            <w:r w:rsidRPr="00653730">
              <w:rPr>
                <w:rStyle w:val="eop"/>
                <w:rFonts w:asciiTheme="minorHAnsi" w:hAnsiTheme="minorHAnsi" w:cstheme="minorHAnsi"/>
                <w:color w:val="000000"/>
                <w:sz w:val="22"/>
                <w:szCs w:val="22"/>
                <w:shd w:val="clear" w:color="auto" w:fill="FFFFFF"/>
              </w:rPr>
              <w:t> </w:t>
            </w:r>
          </w:p>
        </w:tc>
        <w:tc>
          <w:tcPr>
            <w:tcW w:w="0" w:type="auto"/>
          </w:tcPr>
          <w:p w14:paraId="33034FB1" w14:textId="3517A8B7" w:rsidR="003323A3" w:rsidRPr="00653730" w:rsidRDefault="003323A3" w:rsidP="006E0439">
            <w:pPr>
              <w:rPr>
                <w:rFonts w:cstheme="minorHAnsi"/>
                <w:color w:val="FF0000"/>
              </w:rPr>
            </w:pPr>
            <w:r w:rsidRPr="00653730">
              <w:rPr>
                <w:rFonts w:cstheme="minorHAnsi"/>
              </w:rPr>
              <w:t>Chief Finance Officer</w:t>
            </w:r>
          </w:p>
        </w:tc>
      </w:tr>
      <w:tr w:rsidR="003323A3" w14:paraId="0CAF54D9" w14:textId="77777777" w:rsidTr="58F9EF44">
        <w:tc>
          <w:tcPr>
            <w:tcW w:w="0" w:type="auto"/>
            <w:vMerge/>
          </w:tcPr>
          <w:p w14:paraId="67BC97A7" w14:textId="77777777" w:rsidR="003323A3" w:rsidRPr="00B769E9" w:rsidRDefault="003323A3" w:rsidP="006E043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4912C732" w14:textId="29FE00CA" w:rsidR="003323A3" w:rsidRPr="00653730" w:rsidRDefault="003323A3" w:rsidP="006E0439">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Nominate officers to oversee and manage contracts on behalf of the Foundation Trust.</w:t>
            </w:r>
            <w:r w:rsidRPr="00653730">
              <w:rPr>
                <w:rStyle w:val="eop"/>
                <w:rFonts w:asciiTheme="minorHAnsi" w:hAnsiTheme="minorHAnsi" w:cstheme="minorHAnsi"/>
                <w:color w:val="000000"/>
                <w:sz w:val="22"/>
                <w:szCs w:val="22"/>
                <w:shd w:val="clear" w:color="auto" w:fill="FFFFFF"/>
              </w:rPr>
              <w:t> </w:t>
            </w:r>
          </w:p>
        </w:tc>
        <w:tc>
          <w:tcPr>
            <w:tcW w:w="0" w:type="auto"/>
          </w:tcPr>
          <w:p w14:paraId="7070A7B9" w14:textId="5C278DF0" w:rsidR="003323A3" w:rsidRPr="00653730" w:rsidRDefault="003323A3" w:rsidP="006E0439">
            <w:pPr>
              <w:rPr>
                <w:rFonts w:cstheme="minorHAnsi"/>
                <w:color w:val="FF0000"/>
              </w:rPr>
            </w:pPr>
            <w:r w:rsidRPr="00653730">
              <w:rPr>
                <w:rFonts w:cstheme="minorHAnsi"/>
              </w:rPr>
              <w:t>Chief Finance Officer</w:t>
            </w:r>
          </w:p>
        </w:tc>
      </w:tr>
      <w:tr w:rsidR="003323A3" w14:paraId="7BA1A064" w14:textId="77777777" w:rsidTr="58F9EF44">
        <w:tc>
          <w:tcPr>
            <w:tcW w:w="0" w:type="auto"/>
            <w:vMerge/>
          </w:tcPr>
          <w:p w14:paraId="7E860AB6" w14:textId="77777777" w:rsidR="003323A3" w:rsidRPr="00B769E9" w:rsidRDefault="003323A3" w:rsidP="006E043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shd w:val="clear" w:color="auto" w:fill="FFFFFF" w:themeFill="background1"/>
          </w:tcPr>
          <w:p w14:paraId="7755F6ED" w14:textId="7379BEC2" w:rsidR="003323A3" w:rsidRPr="00653730" w:rsidRDefault="003323A3" w:rsidP="006E0439">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Receipt and custody of tenders prior to openin</w:t>
            </w:r>
            <w:r w:rsidR="00EC0A0C">
              <w:rPr>
                <w:rStyle w:val="normaltextrun"/>
                <w:rFonts w:asciiTheme="minorHAnsi" w:hAnsiTheme="minorHAnsi" w:cstheme="minorHAnsi"/>
                <w:color w:val="000000"/>
                <w:sz w:val="22"/>
                <w:szCs w:val="22"/>
                <w:shd w:val="clear" w:color="auto" w:fill="FFFFFF"/>
              </w:rPr>
              <w:t>g (non-electronic)</w:t>
            </w:r>
            <w:r w:rsidRPr="00653730">
              <w:rPr>
                <w:rStyle w:val="eop"/>
                <w:rFonts w:asciiTheme="minorHAnsi" w:hAnsiTheme="minorHAnsi" w:cstheme="minorHAnsi"/>
                <w:color w:val="000000"/>
                <w:sz w:val="22"/>
                <w:szCs w:val="22"/>
                <w:shd w:val="clear" w:color="auto" w:fill="FFFFFF"/>
              </w:rPr>
              <w:t> </w:t>
            </w:r>
          </w:p>
        </w:tc>
        <w:tc>
          <w:tcPr>
            <w:tcW w:w="0" w:type="auto"/>
            <w:shd w:val="clear" w:color="auto" w:fill="FFFFFF" w:themeFill="background1"/>
          </w:tcPr>
          <w:p w14:paraId="37EEEA65" w14:textId="51579EBB" w:rsidR="003323A3" w:rsidRPr="00653730" w:rsidRDefault="003323A3" w:rsidP="006E0439">
            <w:pPr>
              <w:rPr>
                <w:rFonts w:cstheme="minorHAnsi"/>
                <w:color w:val="FF0000"/>
              </w:rPr>
            </w:pPr>
            <w:r w:rsidRPr="00653730">
              <w:rPr>
                <w:rFonts w:cstheme="minorHAnsi"/>
              </w:rPr>
              <w:t>Head of Group Procurement</w:t>
            </w:r>
          </w:p>
        </w:tc>
      </w:tr>
      <w:tr w:rsidR="003323A3" w14:paraId="3F600F9A" w14:textId="77777777" w:rsidTr="58F9EF44">
        <w:tc>
          <w:tcPr>
            <w:tcW w:w="0" w:type="auto"/>
            <w:vMerge/>
          </w:tcPr>
          <w:p w14:paraId="13F405AA" w14:textId="77777777" w:rsidR="003323A3" w:rsidRPr="00B769E9" w:rsidRDefault="003323A3" w:rsidP="006E043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shd w:val="clear" w:color="auto" w:fill="FFFFFF" w:themeFill="background1"/>
          </w:tcPr>
          <w:p w14:paraId="138A14B7" w14:textId="0DBE14BA" w:rsidR="003323A3" w:rsidRPr="00653730" w:rsidRDefault="003323A3" w:rsidP="006E0439">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Opening tenders</w:t>
            </w:r>
            <w:r w:rsidR="00EC0A0C">
              <w:rPr>
                <w:rStyle w:val="normaltextrun"/>
                <w:rFonts w:asciiTheme="minorHAnsi" w:hAnsiTheme="minorHAnsi" w:cstheme="minorHAnsi"/>
                <w:color w:val="000000"/>
                <w:sz w:val="22"/>
                <w:szCs w:val="22"/>
                <w:shd w:val="clear" w:color="auto" w:fill="FFFFFF"/>
              </w:rPr>
              <w:t xml:space="preserve"> (non-electronic)</w:t>
            </w:r>
          </w:p>
        </w:tc>
        <w:tc>
          <w:tcPr>
            <w:tcW w:w="0" w:type="auto"/>
            <w:shd w:val="clear" w:color="auto" w:fill="FFFFFF" w:themeFill="background1"/>
          </w:tcPr>
          <w:p w14:paraId="33496EAC" w14:textId="4FA20917" w:rsidR="003323A3" w:rsidRPr="00653730" w:rsidRDefault="003323A3" w:rsidP="006E0439">
            <w:pPr>
              <w:rPr>
                <w:rFonts w:cstheme="minorHAnsi"/>
                <w:color w:val="FF0000"/>
              </w:rPr>
            </w:pPr>
            <w:r w:rsidRPr="00653730">
              <w:rPr>
                <w:rFonts w:cstheme="minorHAnsi"/>
              </w:rPr>
              <w:t>Head of Group Procurement</w:t>
            </w:r>
          </w:p>
        </w:tc>
      </w:tr>
      <w:tr w:rsidR="003323A3" w14:paraId="71B928E0" w14:textId="77777777" w:rsidTr="58F9EF44">
        <w:tc>
          <w:tcPr>
            <w:tcW w:w="0" w:type="auto"/>
            <w:vMerge/>
          </w:tcPr>
          <w:p w14:paraId="3A13D65C" w14:textId="77777777" w:rsidR="003323A3" w:rsidRPr="00B769E9" w:rsidRDefault="003323A3" w:rsidP="006E043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26135AF8" w14:textId="570D7C9B" w:rsidR="003323A3" w:rsidRPr="00653730" w:rsidRDefault="003323A3" w:rsidP="006E0439">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Determine requests to consider late tenders</w:t>
            </w:r>
          </w:p>
        </w:tc>
        <w:tc>
          <w:tcPr>
            <w:tcW w:w="0" w:type="auto"/>
          </w:tcPr>
          <w:p w14:paraId="4F95A3E0" w14:textId="5366D5B4" w:rsidR="003323A3" w:rsidRPr="00653730" w:rsidRDefault="003323A3" w:rsidP="006E0439">
            <w:pPr>
              <w:rPr>
                <w:rFonts w:cstheme="minorHAnsi"/>
                <w:color w:val="FF0000"/>
              </w:rPr>
            </w:pPr>
            <w:r w:rsidRPr="00653730">
              <w:rPr>
                <w:rFonts w:cstheme="minorHAnsi"/>
              </w:rPr>
              <w:t>Head of Group Procurement*</w:t>
            </w:r>
          </w:p>
        </w:tc>
      </w:tr>
      <w:tr w:rsidR="003323A3" w14:paraId="4A8A7B9B" w14:textId="77777777" w:rsidTr="58F9EF44">
        <w:tc>
          <w:tcPr>
            <w:tcW w:w="0" w:type="auto"/>
            <w:vMerge/>
          </w:tcPr>
          <w:p w14:paraId="13121F24" w14:textId="77777777" w:rsidR="003323A3" w:rsidRPr="00B769E9" w:rsidRDefault="003323A3" w:rsidP="006E043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394160D6" w14:textId="6CBD6CB0" w:rsidR="003323A3" w:rsidRPr="00653730" w:rsidRDefault="003323A3" w:rsidP="006E0439">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Approval of tender waiver or quote requests</w:t>
            </w:r>
          </w:p>
        </w:tc>
        <w:tc>
          <w:tcPr>
            <w:tcW w:w="0" w:type="auto"/>
          </w:tcPr>
          <w:p w14:paraId="1C2CCF25" w14:textId="50CB7B34" w:rsidR="003323A3" w:rsidRPr="00653730" w:rsidRDefault="003323A3" w:rsidP="006E0439">
            <w:pPr>
              <w:rPr>
                <w:rFonts w:cstheme="minorHAnsi"/>
                <w:color w:val="FF0000"/>
              </w:rPr>
            </w:pPr>
            <w:r w:rsidRPr="00653730">
              <w:rPr>
                <w:rFonts w:cstheme="minorHAnsi"/>
              </w:rPr>
              <w:t>See financial table above</w:t>
            </w:r>
          </w:p>
        </w:tc>
      </w:tr>
      <w:tr w:rsidR="003323A3" w14:paraId="5978D2EE" w14:textId="77777777" w:rsidTr="58F9EF44">
        <w:tc>
          <w:tcPr>
            <w:tcW w:w="0" w:type="auto"/>
            <w:vMerge/>
          </w:tcPr>
          <w:p w14:paraId="22EAECBC" w14:textId="77777777" w:rsidR="003323A3" w:rsidRPr="00B769E9" w:rsidRDefault="003323A3" w:rsidP="006E043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2988A644" w14:textId="2BC84B0D" w:rsidR="003323A3" w:rsidRPr="00653730" w:rsidRDefault="003323A3" w:rsidP="006E0439">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Contract Variations relating to the suspension or cessation of a commissioned service.</w:t>
            </w:r>
            <w:r w:rsidRPr="00653730">
              <w:rPr>
                <w:rStyle w:val="eop"/>
                <w:rFonts w:asciiTheme="minorHAnsi" w:hAnsiTheme="minorHAnsi" w:cstheme="minorHAnsi"/>
                <w:color w:val="000000"/>
                <w:sz w:val="22"/>
                <w:szCs w:val="22"/>
                <w:shd w:val="clear" w:color="auto" w:fill="FFFFFF"/>
              </w:rPr>
              <w:t> </w:t>
            </w:r>
          </w:p>
        </w:tc>
        <w:tc>
          <w:tcPr>
            <w:tcW w:w="0" w:type="auto"/>
          </w:tcPr>
          <w:p w14:paraId="7A5F3A7E" w14:textId="2EAA43D1" w:rsidR="003323A3" w:rsidRPr="00653730" w:rsidRDefault="003323A3" w:rsidP="006E0439">
            <w:pPr>
              <w:rPr>
                <w:rFonts w:cstheme="minorHAnsi"/>
                <w:color w:val="FF0000"/>
              </w:rPr>
            </w:pPr>
            <w:r w:rsidRPr="00653730">
              <w:rPr>
                <w:rFonts w:cstheme="minorHAnsi"/>
              </w:rPr>
              <w:t>Chief Finance Officer*</w:t>
            </w:r>
          </w:p>
        </w:tc>
      </w:tr>
      <w:tr w:rsidR="003323A3" w14:paraId="32B642B4" w14:textId="77777777" w:rsidTr="58F9EF44">
        <w:tc>
          <w:tcPr>
            <w:tcW w:w="0" w:type="auto"/>
          </w:tcPr>
          <w:p w14:paraId="3B743484" w14:textId="386115B5" w:rsidR="003323A3" w:rsidRPr="00B769E9" w:rsidRDefault="003323A3" w:rsidP="006E043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r w:rsidRPr="00B769E9">
              <w:rPr>
                <w:rStyle w:val="normaltextrun"/>
                <w:rFonts w:asciiTheme="minorHAnsi" w:hAnsiTheme="minorHAnsi" w:cstheme="minorHAnsi"/>
                <w:sz w:val="22"/>
                <w:szCs w:val="22"/>
                <w:shd w:val="clear" w:color="auto" w:fill="FFFFFF"/>
              </w:rPr>
              <w:lastRenderedPageBreak/>
              <w:t>Records</w:t>
            </w:r>
          </w:p>
        </w:tc>
        <w:tc>
          <w:tcPr>
            <w:tcW w:w="0" w:type="auto"/>
          </w:tcPr>
          <w:p w14:paraId="740F9274" w14:textId="646A81B0" w:rsidR="003323A3" w:rsidRPr="00653730" w:rsidRDefault="003323A3" w:rsidP="006E0439">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Review Trusts’ compliance with statutory provisions governing the Retention of Records and Records Management</w:t>
            </w:r>
          </w:p>
        </w:tc>
        <w:tc>
          <w:tcPr>
            <w:tcW w:w="0" w:type="auto"/>
          </w:tcPr>
          <w:p w14:paraId="14725891" w14:textId="682B2D4F" w:rsidR="003323A3" w:rsidRPr="00653730" w:rsidRDefault="00EC0A0C" w:rsidP="006E0439">
            <w:pPr>
              <w:rPr>
                <w:rFonts w:cstheme="minorHAnsi"/>
                <w:color w:val="FF0000"/>
              </w:rPr>
            </w:pPr>
            <w:r>
              <w:t>Chief Digital Information Officer</w:t>
            </w:r>
          </w:p>
        </w:tc>
      </w:tr>
      <w:tr w:rsidR="003323A3" w14:paraId="4794634A" w14:textId="77777777" w:rsidTr="58F9EF44">
        <w:tc>
          <w:tcPr>
            <w:tcW w:w="0" w:type="auto"/>
          </w:tcPr>
          <w:p w14:paraId="346C3867" w14:textId="77777777" w:rsidR="003323A3" w:rsidRPr="00B769E9" w:rsidRDefault="003323A3" w:rsidP="006E043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36BC8430" w14:textId="2B4ECB3F" w:rsidR="003323A3" w:rsidRPr="00653730" w:rsidRDefault="003323A3" w:rsidP="006E0439">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Ensuring the form and adequacy of the financial records of all departments</w:t>
            </w:r>
            <w:r w:rsidRPr="00653730">
              <w:rPr>
                <w:rStyle w:val="eop"/>
                <w:rFonts w:asciiTheme="minorHAnsi" w:hAnsiTheme="minorHAnsi" w:cstheme="minorHAnsi"/>
                <w:color w:val="000000"/>
                <w:sz w:val="22"/>
                <w:szCs w:val="22"/>
                <w:shd w:val="clear" w:color="auto" w:fill="FFFFFF"/>
              </w:rPr>
              <w:t> </w:t>
            </w:r>
          </w:p>
        </w:tc>
        <w:tc>
          <w:tcPr>
            <w:tcW w:w="0" w:type="auto"/>
          </w:tcPr>
          <w:p w14:paraId="7927E4D3" w14:textId="08F84C3C" w:rsidR="003323A3" w:rsidRPr="00653730" w:rsidRDefault="003323A3" w:rsidP="006E0439">
            <w:pPr>
              <w:rPr>
                <w:rFonts w:cstheme="minorHAnsi"/>
                <w:color w:val="FF0000"/>
              </w:rPr>
            </w:pPr>
            <w:r w:rsidRPr="00653730">
              <w:rPr>
                <w:rFonts w:cstheme="minorHAnsi"/>
              </w:rPr>
              <w:t>Chief Finance Officer</w:t>
            </w:r>
          </w:p>
        </w:tc>
      </w:tr>
      <w:tr w:rsidR="003323A3" w14:paraId="4709FE9E" w14:textId="77777777" w:rsidTr="58F9EF44">
        <w:tc>
          <w:tcPr>
            <w:tcW w:w="0" w:type="auto"/>
            <w:vMerge w:val="restart"/>
          </w:tcPr>
          <w:p w14:paraId="7D975602" w14:textId="4098A15B" w:rsidR="003323A3" w:rsidRPr="00B769E9" w:rsidRDefault="003323A3" w:rsidP="006E043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r w:rsidRPr="00B769E9">
              <w:rPr>
                <w:rStyle w:val="normaltextrun"/>
                <w:rFonts w:asciiTheme="minorHAnsi" w:hAnsiTheme="minorHAnsi" w:cstheme="minorHAnsi"/>
                <w:sz w:val="22"/>
                <w:szCs w:val="22"/>
                <w:shd w:val="clear" w:color="auto" w:fill="FFFFFF"/>
              </w:rPr>
              <w:t>Reporting of incidents to the Police</w:t>
            </w:r>
          </w:p>
        </w:tc>
        <w:tc>
          <w:tcPr>
            <w:tcW w:w="0" w:type="auto"/>
          </w:tcPr>
          <w:p w14:paraId="31CB8F80" w14:textId="202648D9" w:rsidR="003323A3" w:rsidRPr="00653730" w:rsidRDefault="003323A3" w:rsidP="006E0439">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Where a criminal offence is suspected</w:t>
            </w:r>
          </w:p>
        </w:tc>
        <w:tc>
          <w:tcPr>
            <w:tcW w:w="0" w:type="auto"/>
          </w:tcPr>
          <w:p w14:paraId="694CF63E" w14:textId="55A7218A" w:rsidR="003323A3" w:rsidRPr="00653730" w:rsidRDefault="003323A3" w:rsidP="006E0439">
            <w:pPr>
              <w:rPr>
                <w:rFonts w:cstheme="minorHAnsi"/>
                <w:color w:val="FF0000"/>
              </w:rPr>
            </w:pPr>
            <w:r w:rsidRPr="00653730">
              <w:rPr>
                <w:rFonts w:cstheme="minorHAnsi"/>
              </w:rPr>
              <w:t>All staff</w:t>
            </w:r>
          </w:p>
        </w:tc>
      </w:tr>
      <w:tr w:rsidR="003323A3" w14:paraId="2F82E43F" w14:textId="77777777" w:rsidTr="58F9EF44">
        <w:tc>
          <w:tcPr>
            <w:tcW w:w="0" w:type="auto"/>
            <w:vMerge/>
          </w:tcPr>
          <w:p w14:paraId="5FBD1E6B" w14:textId="77777777" w:rsidR="003323A3" w:rsidRPr="00B769E9" w:rsidRDefault="003323A3" w:rsidP="006E043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7544D957" w14:textId="4FB0EE5C" w:rsidR="003323A3" w:rsidRPr="00653730" w:rsidRDefault="003323A3" w:rsidP="006E0439">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Where a fraud is involved (reporting to the Directorate of Counter Fraud Services)</w:t>
            </w:r>
            <w:r w:rsidRPr="00653730">
              <w:rPr>
                <w:rStyle w:val="eop"/>
                <w:rFonts w:asciiTheme="minorHAnsi" w:hAnsiTheme="minorHAnsi" w:cstheme="minorHAnsi"/>
                <w:color w:val="000000"/>
                <w:sz w:val="22"/>
                <w:szCs w:val="22"/>
                <w:shd w:val="clear" w:color="auto" w:fill="FFFFFF"/>
              </w:rPr>
              <w:t> </w:t>
            </w:r>
          </w:p>
        </w:tc>
        <w:tc>
          <w:tcPr>
            <w:tcW w:w="0" w:type="auto"/>
          </w:tcPr>
          <w:p w14:paraId="6D52E314" w14:textId="3EED17FD" w:rsidR="003323A3" w:rsidRPr="00653730" w:rsidRDefault="003323A3" w:rsidP="006E0439">
            <w:pPr>
              <w:rPr>
                <w:rFonts w:cstheme="minorHAnsi"/>
                <w:color w:val="FF0000"/>
              </w:rPr>
            </w:pPr>
            <w:r w:rsidRPr="00653730">
              <w:rPr>
                <w:rFonts w:cstheme="minorHAnsi"/>
              </w:rPr>
              <w:t>Chief Finance Officer*</w:t>
            </w:r>
          </w:p>
        </w:tc>
      </w:tr>
      <w:tr w:rsidR="003323A3" w14:paraId="508156B4" w14:textId="77777777" w:rsidTr="58F9EF44">
        <w:tc>
          <w:tcPr>
            <w:tcW w:w="0" w:type="auto"/>
            <w:vMerge w:val="restart"/>
          </w:tcPr>
          <w:p w14:paraId="02384B55" w14:textId="480FF31A" w:rsidR="003323A3" w:rsidRPr="00B769E9" w:rsidRDefault="003323A3" w:rsidP="006E043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r w:rsidRPr="00B769E9">
              <w:rPr>
                <w:rStyle w:val="normaltextrun"/>
                <w:rFonts w:asciiTheme="minorHAnsi" w:hAnsiTheme="minorHAnsi" w:cstheme="minorHAnsi"/>
                <w:sz w:val="22"/>
                <w:szCs w:val="22"/>
                <w:shd w:val="clear" w:color="auto" w:fill="FFFFFF"/>
              </w:rPr>
              <w:t>Risk Management</w:t>
            </w:r>
          </w:p>
        </w:tc>
        <w:tc>
          <w:tcPr>
            <w:tcW w:w="0" w:type="auto"/>
          </w:tcPr>
          <w:p w14:paraId="44AEA8B0" w14:textId="30D33943" w:rsidR="003323A3" w:rsidRPr="00653730" w:rsidRDefault="003323A3" w:rsidP="006E0439">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Ensuring the Foundation Trust has a Risk Management Strategy and a programme of risk management</w:t>
            </w:r>
            <w:r w:rsidRPr="00653730">
              <w:rPr>
                <w:rStyle w:val="eop"/>
                <w:rFonts w:asciiTheme="minorHAnsi" w:hAnsiTheme="minorHAnsi" w:cstheme="minorHAnsi"/>
                <w:color w:val="000000"/>
                <w:sz w:val="22"/>
                <w:szCs w:val="22"/>
                <w:shd w:val="clear" w:color="auto" w:fill="FFFFFF"/>
              </w:rPr>
              <w:t> </w:t>
            </w:r>
          </w:p>
        </w:tc>
        <w:tc>
          <w:tcPr>
            <w:tcW w:w="0" w:type="auto"/>
          </w:tcPr>
          <w:p w14:paraId="7B8A333D" w14:textId="5B7625DC" w:rsidR="003323A3" w:rsidRPr="00653730" w:rsidRDefault="00581B61" w:rsidP="006E0439">
            <w:pPr>
              <w:rPr>
                <w:rFonts w:cstheme="minorHAnsi"/>
                <w:color w:val="FF0000"/>
              </w:rPr>
            </w:pPr>
            <w:r>
              <w:rPr>
                <w:rFonts w:cstheme="minorHAnsi"/>
              </w:rPr>
              <w:t>Chief Nurse*</w:t>
            </w:r>
          </w:p>
        </w:tc>
      </w:tr>
      <w:tr w:rsidR="003323A3" w14:paraId="2C273EB2" w14:textId="77777777" w:rsidTr="58F9EF44">
        <w:tc>
          <w:tcPr>
            <w:tcW w:w="0" w:type="auto"/>
            <w:vMerge/>
          </w:tcPr>
          <w:p w14:paraId="38A8A90D" w14:textId="77777777" w:rsidR="003323A3" w:rsidRPr="00B769E9" w:rsidRDefault="003323A3" w:rsidP="006E043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396A1E15" w14:textId="2661C5D9" w:rsidR="003323A3" w:rsidRPr="00653730" w:rsidRDefault="003323A3" w:rsidP="006E0439">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Developing systems for the management of risk</w:t>
            </w:r>
          </w:p>
        </w:tc>
        <w:tc>
          <w:tcPr>
            <w:tcW w:w="0" w:type="auto"/>
          </w:tcPr>
          <w:p w14:paraId="3710D49C" w14:textId="5E9753EB" w:rsidR="003323A3" w:rsidRPr="00653730" w:rsidRDefault="00581B61" w:rsidP="006E0439">
            <w:pPr>
              <w:rPr>
                <w:rFonts w:cstheme="minorHAnsi"/>
                <w:color w:val="FF0000"/>
              </w:rPr>
            </w:pPr>
            <w:r>
              <w:rPr>
                <w:rFonts w:cstheme="minorHAnsi"/>
              </w:rPr>
              <w:t>Chief Nurse</w:t>
            </w:r>
          </w:p>
        </w:tc>
      </w:tr>
      <w:tr w:rsidR="003323A3" w14:paraId="372B4414" w14:textId="77777777" w:rsidTr="58F9EF44">
        <w:tc>
          <w:tcPr>
            <w:tcW w:w="0" w:type="auto"/>
            <w:vMerge/>
          </w:tcPr>
          <w:p w14:paraId="541C47CA" w14:textId="77777777" w:rsidR="003323A3" w:rsidRPr="00B769E9" w:rsidRDefault="003323A3" w:rsidP="006E043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5BFAE93F" w14:textId="4559CDB4" w:rsidR="003323A3" w:rsidRPr="00653730" w:rsidRDefault="003323A3" w:rsidP="006E0439">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Developing incident and accident reporting systems</w:t>
            </w:r>
          </w:p>
        </w:tc>
        <w:tc>
          <w:tcPr>
            <w:tcW w:w="0" w:type="auto"/>
          </w:tcPr>
          <w:p w14:paraId="43D3000F" w14:textId="6E7B46E5" w:rsidR="003323A3" w:rsidRPr="00653730" w:rsidRDefault="00581B61" w:rsidP="006E0439">
            <w:pPr>
              <w:rPr>
                <w:rFonts w:cstheme="minorHAnsi"/>
                <w:color w:val="FF0000"/>
              </w:rPr>
            </w:pPr>
            <w:r>
              <w:rPr>
                <w:rFonts w:cstheme="minorHAnsi"/>
              </w:rPr>
              <w:t>Chief Nurse</w:t>
            </w:r>
          </w:p>
        </w:tc>
      </w:tr>
      <w:tr w:rsidR="003323A3" w14:paraId="73319486" w14:textId="77777777" w:rsidTr="58F9EF44">
        <w:tc>
          <w:tcPr>
            <w:tcW w:w="0" w:type="auto"/>
            <w:vMerge/>
          </w:tcPr>
          <w:p w14:paraId="4F72B820" w14:textId="77777777" w:rsidR="003323A3" w:rsidRPr="00B769E9" w:rsidRDefault="003323A3" w:rsidP="006E043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7F0E70CC" w14:textId="5F6B514C" w:rsidR="003323A3" w:rsidRPr="00653730" w:rsidRDefault="003323A3" w:rsidP="006E0439">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Compliance with the reporting of incidents and accidents</w:t>
            </w:r>
          </w:p>
        </w:tc>
        <w:tc>
          <w:tcPr>
            <w:tcW w:w="0" w:type="auto"/>
          </w:tcPr>
          <w:p w14:paraId="680A45C2" w14:textId="081FE429" w:rsidR="003323A3" w:rsidRPr="00653730" w:rsidRDefault="003323A3" w:rsidP="006E0439">
            <w:pPr>
              <w:rPr>
                <w:rFonts w:cstheme="minorHAnsi"/>
                <w:color w:val="FF0000"/>
              </w:rPr>
            </w:pPr>
            <w:r w:rsidRPr="00653730">
              <w:rPr>
                <w:rFonts w:cstheme="minorHAnsi"/>
              </w:rPr>
              <w:t>Chief Nurse</w:t>
            </w:r>
          </w:p>
        </w:tc>
      </w:tr>
      <w:tr w:rsidR="003323A3" w14:paraId="3ED35E9A" w14:textId="77777777" w:rsidTr="58F9EF44">
        <w:tc>
          <w:tcPr>
            <w:tcW w:w="0" w:type="auto"/>
            <w:vMerge/>
          </w:tcPr>
          <w:p w14:paraId="2D7C8878" w14:textId="77777777" w:rsidR="003323A3" w:rsidRPr="00B769E9" w:rsidRDefault="003323A3" w:rsidP="006E043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p>
        </w:tc>
        <w:tc>
          <w:tcPr>
            <w:tcW w:w="0" w:type="auto"/>
          </w:tcPr>
          <w:p w14:paraId="1D8C28AE" w14:textId="3FC5E2AF" w:rsidR="003323A3" w:rsidRPr="00653730" w:rsidRDefault="003323A3" w:rsidP="006E0439">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Compliance with statutory safeguarding children and young people requirements</w:t>
            </w:r>
          </w:p>
        </w:tc>
        <w:tc>
          <w:tcPr>
            <w:tcW w:w="0" w:type="auto"/>
          </w:tcPr>
          <w:p w14:paraId="250160D2" w14:textId="4A80BB81" w:rsidR="003323A3" w:rsidRPr="00653730" w:rsidRDefault="003323A3" w:rsidP="006E0439">
            <w:pPr>
              <w:rPr>
                <w:rFonts w:cstheme="minorHAnsi"/>
                <w:color w:val="FF0000"/>
              </w:rPr>
            </w:pPr>
            <w:r w:rsidRPr="00653730">
              <w:rPr>
                <w:rFonts w:cstheme="minorHAnsi"/>
              </w:rPr>
              <w:t>Chief Nurse</w:t>
            </w:r>
          </w:p>
        </w:tc>
      </w:tr>
      <w:tr w:rsidR="003323A3" w14:paraId="4BE16E2A" w14:textId="77777777" w:rsidTr="58F9EF44">
        <w:tc>
          <w:tcPr>
            <w:tcW w:w="0" w:type="auto"/>
          </w:tcPr>
          <w:p w14:paraId="0FE365F6" w14:textId="30F3F576" w:rsidR="003323A3" w:rsidRPr="00B348BC" w:rsidRDefault="00B348BC" w:rsidP="006E0439">
            <w:pPr>
              <w:pStyle w:val="paragraph"/>
              <w:spacing w:before="0" w:beforeAutospacing="0" w:after="0" w:afterAutospacing="0"/>
              <w:textAlignment w:val="baseline"/>
              <w:rPr>
                <w:rStyle w:val="normaltextrun"/>
                <w:rFonts w:asciiTheme="minorHAnsi" w:hAnsiTheme="minorHAnsi" w:cstheme="minorHAnsi"/>
                <w:sz w:val="22"/>
                <w:szCs w:val="22"/>
                <w:shd w:val="clear" w:color="auto" w:fill="FFFFFF"/>
              </w:rPr>
            </w:pPr>
            <w:r>
              <w:rPr>
                <w:rStyle w:val="normaltextrun"/>
                <w:rFonts w:asciiTheme="minorHAnsi" w:hAnsiTheme="minorHAnsi" w:cstheme="minorHAnsi"/>
                <w:sz w:val="22"/>
                <w:szCs w:val="22"/>
                <w:shd w:val="clear" w:color="auto" w:fill="FFFFFF"/>
              </w:rPr>
              <w:t>Safeguarding</w:t>
            </w:r>
          </w:p>
        </w:tc>
        <w:tc>
          <w:tcPr>
            <w:tcW w:w="0" w:type="auto"/>
          </w:tcPr>
          <w:p w14:paraId="21CB4B36" w14:textId="4EBD1230" w:rsidR="003323A3" w:rsidRPr="00653730" w:rsidRDefault="003323A3" w:rsidP="006E0439">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Designated Safeguarding Senior Officer</w:t>
            </w:r>
          </w:p>
        </w:tc>
        <w:tc>
          <w:tcPr>
            <w:tcW w:w="0" w:type="auto"/>
          </w:tcPr>
          <w:p w14:paraId="0F111CFA" w14:textId="7ED3D0C8" w:rsidR="003323A3" w:rsidRPr="00653730" w:rsidRDefault="003323A3" w:rsidP="006E0439">
            <w:pPr>
              <w:rPr>
                <w:rFonts w:cstheme="minorHAnsi"/>
                <w:color w:val="FF0000"/>
              </w:rPr>
            </w:pPr>
            <w:r w:rsidRPr="00653730">
              <w:rPr>
                <w:rFonts w:cstheme="minorHAnsi"/>
              </w:rPr>
              <w:t>Chief Nurse*</w:t>
            </w:r>
          </w:p>
        </w:tc>
      </w:tr>
      <w:tr w:rsidR="003323A3" w14:paraId="70E01A2D" w14:textId="77777777" w:rsidTr="58F9EF44">
        <w:tc>
          <w:tcPr>
            <w:tcW w:w="0" w:type="auto"/>
          </w:tcPr>
          <w:p w14:paraId="36B31D70" w14:textId="126A954D" w:rsidR="003323A3" w:rsidRPr="00B769E9" w:rsidRDefault="003323A3" w:rsidP="006E043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r w:rsidRPr="00B769E9">
              <w:rPr>
                <w:rStyle w:val="normaltextrun"/>
                <w:rFonts w:asciiTheme="minorHAnsi" w:hAnsiTheme="minorHAnsi" w:cstheme="minorHAnsi"/>
                <w:sz w:val="22"/>
                <w:szCs w:val="22"/>
                <w:shd w:val="clear" w:color="auto" w:fill="FFFFFF"/>
              </w:rPr>
              <w:t>Trusts’ Seals</w:t>
            </w:r>
          </w:p>
        </w:tc>
        <w:tc>
          <w:tcPr>
            <w:tcW w:w="0" w:type="auto"/>
          </w:tcPr>
          <w:p w14:paraId="4915A589" w14:textId="7342F583" w:rsidR="003323A3" w:rsidRPr="00653730" w:rsidRDefault="003323A3" w:rsidP="00061693">
            <w:pPr>
              <w:pStyle w:val="paragraph"/>
              <w:numPr>
                <w:ilvl w:val="0"/>
                <w:numId w:val="19"/>
              </w:numPr>
              <w:spacing w:after="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The keeping of a register of seal and safekeeping of the seal `</w:t>
            </w:r>
          </w:p>
          <w:p w14:paraId="63E70BEB" w14:textId="77777777" w:rsidR="003323A3" w:rsidRPr="00653730" w:rsidRDefault="003323A3" w:rsidP="00061693">
            <w:pPr>
              <w:pStyle w:val="paragraph"/>
              <w:numPr>
                <w:ilvl w:val="0"/>
                <w:numId w:val="19"/>
              </w:numPr>
              <w:spacing w:after="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 xml:space="preserve">Approval of documents for sealing </w:t>
            </w:r>
          </w:p>
          <w:p w14:paraId="58948266" w14:textId="77777777" w:rsidR="003323A3" w:rsidRPr="00653730" w:rsidRDefault="003323A3" w:rsidP="00061693">
            <w:pPr>
              <w:pStyle w:val="paragraph"/>
              <w:numPr>
                <w:ilvl w:val="0"/>
                <w:numId w:val="19"/>
              </w:numPr>
              <w:spacing w:after="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 xml:space="preserve">Attestation of seal in accordance with Standing Orders </w:t>
            </w:r>
          </w:p>
          <w:p w14:paraId="4FE2308B" w14:textId="2611054B" w:rsidR="003323A3" w:rsidRPr="00653730" w:rsidRDefault="003323A3" w:rsidP="00061693">
            <w:pPr>
              <w:pStyle w:val="paragraph"/>
              <w:numPr>
                <w:ilvl w:val="0"/>
                <w:numId w:val="19"/>
              </w:numPr>
              <w:spacing w:after="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 xml:space="preserve">Report annually to the Boards of Directors  </w:t>
            </w:r>
          </w:p>
          <w:p w14:paraId="7E67E16F" w14:textId="77777777" w:rsidR="003323A3" w:rsidRPr="00653730" w:rsidRDefault="003323A3" w:rsidP="00061693">
            <w:pPr>
              <w:pStyle w:val="paragraph"/>
              <w:numPr>
                <w:ilvl w:val="0"/>
                <w:numId w:val="19"/>
              </w:numPr>
              <w:spacing w:after="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 xml:space="preserve">Property transactions and any other legal requirement for the use of the seal. </w:t>
            </w:r>
          </w:p>
          <w:p w14:paraId="107D247D" w14:textId="77777777" w:rsidR="003323A3" w:rsidRPr="00653730" w:rsidRDefault="003323A3" w:rsidP="006E0439">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p>
        </w:tc>
        <w:tc>
          <w:tcPr>
            <w:tcW w:w="0" w:type="auto"/>
          </w:tcPr>
          <w:p w14:paraId="3015FF74" w14:textId="27617036" w:rsidR="003323A3" w:rsidRPr="00653730" w:rsidRDefault="00157C13" w:rsidP="00061693">
            <w:pPr>
              <w:pStyle w:val="ListParagraph"/>
              <w:numPr>
                <w:ilvl w:val="0"/>
                <w:numId w:val="20"/>
              </w:numPr>
              <w:spacing w:after="0" w:line="240" w:lineRule="auto"/>
              <w:rPr>
                <w:rFonts w:cstheme="minorHAnsi"/>
              </w:rPr>
            </w:pPr>
            <w:r>
              <w:rPr>
                <w:rFonts w:cstheme="minorHAnsi"/>
              </w:rPr>
              <w:t>Company Secretary</w:t>
            </w:r>
            <w:r w:rsidR="003323A3" w:rsidRPr="00653730">
              <w:rPr>
                <w:rFonts w:cstheme="minorHAnsi"/>
              </w:rPr>
              <w:t>*</w:t>
            </w:r>
          </w:p>
          <w:p w14:paraId="6D853B07" w14:textId="77777777" w:rsidR="003323A3" w:rsidRPr="00653730" w:rsidRDefault="003323A3" w:rsidP="00061693">
            <w:pPr>
              <w:pStyle w:val="ListParagraph"/>
              <w:numPr>
                <w:ilvl w:val="0"/>
                <w:numId w:val="20"/>
              </w:numPr>
              <w:spacing w:after="0" w:line="240" w:lineRule="auto"/>
              <w:rPr>
                <w:rFonts w:cstheme="minorHAnsi"/>
              </w:rPr>
            </w:pPr>
            <w:r w:rsidRPr="00653730">
              <w:rPr>
                <w:rFonts w:cstheme="minorHAnsi"/>
              </w:rPr>
              <w:t>Executive Directors*</w:t>
            </w:r>
          </w:p>
          <w:p w14:paraId="30C5E7E1" w14:textId="76431080" w:rsidR="003323A3" w:rsidRPr="00653730" w:rsidRDefault="003323A3" w:rsidP="00061693">
            <w:pPr>
              <w:pStyle w:val="ListParagraph"/>
              <w:numPr>
                <w:ilvl w:val="0"/>
                <w:numId w:val="20"/>
              </w:numPr>
              <w:spacing w:after="0" w:line="240" w:lineRule="auto"/>
              <w:rPr>
                <w:rFonts w:cstheme="minorHAnsi"/>
              </w:rPr>
            </w:pPr>
            <w:r w:rsidRPr="00653730">
              <w:rPr>
                <w:rFonts w:cstheme="minorHAnsi"/>
              </w:rPr>
              <w:t>Executive Directors</w:t>
            </w:r>
            <w:r w:rsidR="0098585A">
              <w:rPr>
                <w:rFonts w:cstheme="minorHAnsi"/>
              </w:rPr>
              <w:t xml:space="preserve"> and Company Secretary</w:t>
            </w:r>
            <w:r w:rsidRPr="00653730">
              <w:rPr>
                <w:rFonts w:cstheme="minorHAnsi"/>
              </w:rPr>
              <w:t>*</w:t>
            </w:r>
          </w:p>
          <w:p w14:paraId="3EB103BF" w14:textId="74108C75" w:rsidR="003323A3" w:rsidRPr="00653730" w:rsidRDefault="00157C13" w:rsidP="00061693">
            <w:pPr>
              <w:pStyle w:val="ListParagraph"/>
              <w:numPr>
                <w:ilvl w:val="0"/>
                <w:numId w:val="20"/>
              </w:numPr>
              <w:spacing w:after="0" w:line="240" w:lineRule="auto"/>
              <w:rPr>
                <w:rFonts w:cstheme="minorHAnsi"/>
              </w:rPr>
            </w:pPr>
            <w:r>
              <w:rPr>
                <w:rFonts w:cstheme="minorHAnsi"/>
              </w:rPr>
              <w:t>Company Secretary</w:t>
            </w:r>
            <w:r w:rsidR="003323A3" w:rsidRPr="00653730">
              <w:rPr>
                <w:rFonts w:cstheme="minorHAnsi"/>
              </w:rPr>
              <w:t>*</w:t>
            </w:r>
          </w:p>
          <w:p w14:paraId="2BED77DF" w14:textId="38629C3E" w:rsidR="003323A3" w:rsidRPr="00653730" w:rsidRDefault="003323A3" w:rsidP="00061693">
            <w:pPr>
              <w:pStyle w:val="ListParagraph"/>
              <w:numPr>
                <w:ilvl w:val="0"/>
                <w:numId w:val="20"/>
              </w:numPr>
              <w:spacing w:after="0" w:line="240" w:lineRule="auto"/>
              <w:rPr>
                <w:rFonts w:cstheme="minorHAnsi"/>
              </w:rPr>
            </w:pPr>
            <w:r w:rsidRPr="00653730">
              <w:rPr>
                <w:rFonts w:cstheme="minorHAnsi"/>
              </w:rPr>
              <w:t>Executive Directors*</w:t>
            </w:r>
          </w:p>
        </w:tc>
      </w:tr>
      <w:tr w:rsidR="003323A3" w14:paraId="03D306CB" w14:textId="77777777" w:rsidTr="58F9EF44">
        <w:tc>
          <w:tcPr>
            <w:tcW w:w="0" w:type="auto"/>
          </w:tcPr>
          <w:p w14:paraId="19A12F9B" w14:textId="53F18CEE" w:rsidR="003323A3" w:rsidRPr="00B769E9" w:rsidRDefault="003323A3" w:rsidP="006E043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r w:rsidRPr="00B769E9">
              <w:rPr>
                <w:rStyle w:val="normaltextrun"/>
                <w:rFonts w:asciiTheme="minorHAnsi" w:hAnsiTheme="minorHAnsi" w:cstheme="minorHAnsi"/>
                <w:sz w:val="22"/>
                <w:szCs w:val="22"/>
                <w:shd w:val="clear" w:color="auto" w:fill="FFFFFF"/>
              </w:rPr>
              <w:t>Setting of Fees and Charges (income)</w:t>
            </w:r>
          </w:p>
        </w:tc>
        <w:tc>
          <w:tcPr>
            <w:tcW w:w="0" w:type="auto"/>
          </w:tcPr>
          <w:p w14:paraId="6CE786C3" w14:textId="77777777" w:rsidR="003323A3" w:rsidRPr="00653730" w:rsidRDefault="003323A3" w:rsidP="00061693">
            <w:pPr>
              <w:pStyle w:val="paragraph"/>
              <w:numPr>
                <w:ilvl w:val="0"/>
                <w:numId w:val="21"/>
              </w:numPr>
              <w:spacing w:after="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 xml:space="preserve">Private Patient, Overseas Visitors, Income Generation and other patient related services. </w:t>
            </w:r>
          </w:p>
          <w:p w14:paraId="387B998C" w14:textId="5AA0FBC4" w:rsidR="003323A3" w:rsidRPr="00653730" w:rsidRDefault="003323A3" w:rsidP="00061693">
            <w:pPr>
              <w:pStyle w:val="paragraph"/>
              <w:numPr>
                <w:ilvl w:val="0"/>
                <w:numId w:val="21"/>
              </w:numPr>
              <w:spacing w:after="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 xml:space="preserve">Non patient care income </w:t>
            </w:r>
          </w:p>
          <w:p w14:paraId="3CE0FE94" w14:textId="2F092071" w:rsidR="003323A3" w:rsidRPr="00653730" w:rsidRDefault="003323A3" w:rsidP="00061693">
            <w:pPr>
              <w:pStyle w:val="paragraph"/>
              <w:numPr>
                <w:ilvl w:val="0"/>
                <w:numId w:val="21"/>
              </w:numPr>
              <w:spacing w:after="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 xml:space="preserve">Informing the Chief Finance Officer of monies due to the Trusts </w:t>
            </w:r>
          </w:p>
          <w:p w14:paraId="6C7F2274" w14:textId="77777777" w:rsidR="003323A3" w:rsidRPr="00653730" w:rsidRDefault="003323A3" w:rsidP="00061693">
            <w:pPr>
              <w:pStyle w:val="paragraph"/>
              <w:numPr>
                <w:ilvl w:val="0"/>
                <w:numId w:val="21"/>
              </w:numPr>
              <w:spacing w:after="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 xml:space="preserve">Recovery of debt </w:t>
            </w:r>
          </w:p>
          <w:p w14:paraId="1847BDAD" w14:textId="4450D819" w:rsidR="003323A3" w:rsidRPr="00653730" w:rsidRDefault="003323A3" w:rsidP="00061693">
            <w:pPr>
              <w:pStyle w:val="paragraph"/>
              <w:numPr>
                <w:ilvl w:val="0"/>
                <w:numId w:val="21"/>
              </w:numPr>
              <w:spacing w:after="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 xml:space="preserve">Security of cash and other negotiable instruments </w:t>
            </w:r>
          </w:p>
          <w:p w14:paraId="57AC1829" w14:textId="77777777" w:rsidR="003323A3" w:rsidRPr="00653730" w:rsidRDefault="003323A3" w:rsidP="00B14435">
            <w:pPr>
              <w:pStyle w:val="paragraph"/>
              <w:spacing w:after="0"/>
              <w:textAlignment w:val="baseline"/>
              <w:rPr>
                <w:rStyle w:val="normaltextrun"/>
                <w:rFonts w:asciiTheme="minorHAnsi" w:hAnsiTheme="minorHAnsi" w:cstheme="minorHAnsi"/>
                <w:color w:val="000000"/>
                <w:sz w:val="22"/>
                <w:szCs w:val="22"/>
                <w:shd w:val="clear" w:color="auto" w:fill="FFFFFF"/>
              </w:rPr>
            </w:pPr>
          </w:p>
        </w:tc>
        <w:tc>
          <w:tcPr>
            <w:tcW w:w="0" w:type="auto"/>
          </w:tcPr>
          <w:p w14:paraId="1C3CC593" w14:textId="77777777" w:rsidR="003323A3" w:rsidRPr="00653730" w:rsidRDefault="003323A3" w:rsidP="00061693">
            <w:pPr>
              <w:pStyle w:val="ListParagraph"/>
              <w:numPr>
                <w:ilvl w:val="0"/>
                <w:numId w:val="22"/>
              </w:numPr>
              <w:spacing w:after="0" w:line="240" w:lineRule="auto"/>
              <w:rPr>
                <w:rFonts w:cstheme="minorHAnsi"/>
              </w:rPr>
            </w:pPr>
            <w:r w:rsidRPr="00653730">
              <w:rPr>
                <w:rFonts w:cstheme="minorHAnsi"/>
              </w:rPr>
              <w:t>Chief Finance Officer</w:t>
            </w:r>
          </w:p>
          <w:p w14:paraId="6F60ABD2" w14:textId="77777777" w:rsidR="003323A3" w:rsidRPr="00653730" w:rsidRDefault="003323A3" w:rsidP="00061693">
            <w:pPr>
              <w:pStyle w:val="ListParagraph"/>
              <w:numPr>
                <w:ilvl w:val="0"/>
                <w:numId w:val="22"/>
              </w:numPr>
              <w:spacing w:after="0" w:line="240" w:lineRule="auto"/>
              <w:rPr>
                <w:rFonts w:cstheme="minorHAnsi"/>
              </w:rPr>
            </w:pPr>
            <w:r w:rsidRPr="00653730">
              <w:rPr>
                <w:rFonts w:cstheme="minorHAnsi"/>
              </w:rPr>
              <w:t>Chief Finance Officer</w:t>
            </w:r>
          </w:p>
          <w:p w14:paraId="663EAFA5" w14:textId="77777777" w:rsidR="003323A3" w:rsidRPr="00653730" w:rsidRDefault="003323A3" w:rsidP="00061693">
            <w:pPr>
              <w:pStyle w:val="ListParagraph"/>
              <w:numPr>
                <w:ilvl w:val="0"/>
                <w:numId w:val="22"/>
              </w:numPr>
              <w:spacing w:after="0" w:line="240" w:lineRule="auto"/>
              <w:rPr>
                <w:rFonts w:cstheme="minorHAnsi"/>
              </w:rPr>
            </w:pPr>
            <w:r w:rsidRPr="00653730">
              <w:rPr>
                <w:rFonts w:cstheme="minorHAnsi"/>
              </w:rPr>
              <w:t>All staff</w:t>
            </w:r>
          </w:p>
          <w:p w14:paraId="3A3DBD52" w14:textId="77777777" w:rsidR="003323A3" w:rsidRPr="00653730" w:rsidRDefault="003323A3" w:rsidP="00061693">
            <w:pPr>
              <w:pStyle w:val="ListParagraph"/>
              <w:numPr>
                <w:ilvl w:val="0"/>
                <w:numId w:val="22"/>
              </w:numPr>
              <w:spacing w:after="0" w:line="240" w:lineRule="auto"/>
              <w:rPr>
                <w:rFonts w:cstheme="minorHAnsi"/>
              </w:rPr>
            </w:pPr>
            <w:r w:rsidRPr="00653730">
              <w:rPr>
                <w:rFonts w:cstheme="minorHAnsi"/>
              </w:rPr>
              <w:t>Chief Finance Officer</w:t>
            </w:r>
          </w:p>
          <w:p w14:paraId="0027C859" w14:textId="6D469AD9" w:rsidR="003323A3" w:rsidRPr="00653730" w:rsidRDefault="003323A3" w:rsidP="00061693">
            <w:pPr>
              <w:pStyle w:val="ListParagraph"/>
              <w:numPr>
                <w:ilvl w:val="0"/>
                <w:numId w:val="22"/>
              </w:numPr>
              <w:spacing w:after="0" w:line="240" w:lineRule="auto"/>
              <w:rPr>
                <w:rFonts w:cstheme="minorHAnsi"/>
              </w:rPr>
            </w:pPr>
            <w:r w:rsidRPr="00653730">
              <w:rPr>
                <w:rFonts w:cstheme="minorHAnsi"/>
              </w:rPr>
              <w:t>Chief Finance Officer</w:t>
            </w:r>
          </w:p>
        </w:tc>
      </w:tr>
      <w:tr w:rsidR="003323A3" w14:paraId="59CF991B" w14:textId="77777777" w:rsidTr="58F9EF44">
        <w:tc>
          <w:tcPr>
            <w:tcW w:w="0" w:type="auto"/>
          </w:tcPr>
          <w:p w14:paraId="5FC7A924" w14:textId="5A420B8F" w:rsidR="003323A3" w:rsidRPr="00B769E9" w:rsidRDefault="003323A3" w:rsidP="006E043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r w:rsidRPr="00B769E9">
              <w:rPr>
                <w:rStyle w:val="normaltextrun"/>
                <w:rFonts w:asciiTheme="minorHAnsi" w:hAnsiTheme="minorHAnsi" w:cstheme="minorHAnsi"/>
                <w:sz w:val="22"/>
                <w:szCs w:val="22"/>
                <w:shd w:val="clear" w:color="auto" w:fill="FFFFFF"/>
              </w:rPr>
              <w:t>Stores and receipt of goods</w:t>
            </w:r>
          </w:p>
        </w:tc>
        <w:tc>
          <w:tcPr>
            <w:tcW w:w="0" w:type="auto"/>
          </w:tcPr>
          <w:p w14:paraId="531930E3" w14:textId="77169043" w:rsidR="003323A3" w:rsidRPr="00653730" w:rsidRDefault="003323A3" w:rsidP="00061693">
            <w:pPr>
              <w:pStyle w:val="paragraph"/>
              <w:numPr>
                <w:ilvl w:val="0"/>
                <w:numId w:val="23"/>
              </w:numPr>
              <w:spacing w:after="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 xml:space="preserve">Responsibility for systems of control over stores and receipt of goods, issues and </w:t>
            </w:r>
            <w:r w:rsidRPr="00653730">
              <w:rPr>
                <w:rStyle w:val="normaltextrun"/>
                <w:rFonts w:asciiTheme="minorHAnsi" w:hAnsiTheme="minorHAnsi" w:cstheme="minorHAnsi"/>
                <w:color w:val="000000"/>
                <w:sz w:val="22"/>
                <w:szCs w:val="22"/>
                <w:shd w:val="clear" w:color="auto" w:fill="FFFFFF"/>
              </w:rPr>
              <w:tab/>
              <w:t xml:space="preserve">returns </w:t>
            </w:r>
          </w:p>
          <w:p w14:paraId="09B0C231" w14:textId="7B8544C4" w:rsidR="003323A3" w:rsidRPr="00653730" w:rsidRDefault="003323A3" w:rsidP="00061693">
            <w:pPr>
              <w:pStyle w:val="paragraph"/>
              <w:numPr>
                <w:ilvl w:val="0"/>
                <w:numId w:val="23"/>
              </w:numPr>
              <w:spacing w:after="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 xml:space="preserve">Stocktaking arrangements </w:t>
            </w:r>
          </w:p>
        </w:tc>
        <w:tc>
          <w:tcPr>
            <w:tcW w:w="0" w:type="auto"/>
          </w:tcPr>
          <w:p w14:paraId="27C457D5" w14:textId="77777777" w:rsidR="003323A3" w:rsidRPr="00653730" w:rsidRDefault="003323A3" w:rsidP="00061693">
            <w:pPr>
              <w:pStyle w:val="ListParagraph"/>
              <w:numPr>
                <w:ilvl w:val="0"/>
                <w:numId w:val="24"/>
              </w:numPr>
              <w:spacing w:after="0" w:line="240" w:lineRule="auto"/>
              <w:rPr>
                <w:rFonts w:cstheme="minorHAnsi"/>
              </w:rPr>
            </w:pPr>
            <w:r w:rsidRPr="00653730">
              <w:rPr>
                <w:rFonts w:cstheme="minorHAnsi"/>
              </w:rPr>
              <w:t>Head of Group Procurement</w:t>
            </w:r>
          </w:p>
          <w:p w14:paraId="5D168BCB" w14:textId="4ED8747B" w:rsidR="003323A3" w:rsidRPr="00653730" w:rsidRDefault="003323A3" w:rsidP="00061693">
            <w:pPr>
              <w:pStyle w:val="ListParagraph"/>
              <w:numPr>
                <w:ilvl w:val="0"/>
                <w:numId w:val="24"/>
              </w:numPr>
              <w:spacing w:after="0" w:line="240" w:lineRule="auto"/>
              <w:rPr>
                <w:rFonts w:cstheme="minorHAnsi"/>
              </w:rPr>
            </w:pPr>
            <w:r w:rsidRPr="00653730">
              <w:rPr>
                <w:rFonts w:cstheme="minorHAnsi"/>
              </w:rPr>
              <w:t>Chief Finance Officer</w:t>
            </w:r>
          </w:p>
        </w:tc>
      </w:tr>
      <w:tr w:rsidR="003323A3" w14:paraId="0CBD8E2F" w14:textId="77777777" w:rsidTr="58F9EF44">
        <w:tc>
          <w:tcPr>
            <w:tcW w:w="0" w:type="auto"/>
          </w:tcPr>
          <w:p w14:paraId="3A1817E3" w14:textId="529F9412" w:rsidR="003323A3" w:rsidRPr="00B769E9" w:rsidRDefault="003323A3" w:rsidP="006E043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r w:rsidRPr="00B769E9">
              <w:rPr>
                <w:rStyle w:val="normaltextrun"/>
                <w:rFonts w:asciiTheme="minorHAnsi" w:hAnsiTheme="minorHAnsi" w:cstheme="minorHAnsi"/>
                <w:sz w:val="22"/>
                <w:szCs w:val="22"/>
                <w:shd w:val="clear" w:color="auto" w:fill="FFFFFF"/>
              </w:rPr>
              <w:lastRenderedPageBreak/>
              <w:t>Media enquiries</w:t>
            </w:r>
          </w:p>
        </w:tc>
        <w:tc>
          <w:tcPr>
            <w:tcW w:w="0" w:type="auto"/>
          </w:tcPr>
          <w:p w14:paraId="49592320" w14:textId="4967D884" w:rsidR="003323A3" w:rsidRPr="00653730" w:rsidRDefault="003323A3" w:rsidP="007C6862">
            <w:pPr>
              <w:pStyle w:val="paragraph"/>
              <w:spacing w:after="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Response to media enquiries</w:t>
            </w:r>
          </w:p>
        </w:tc>
        <w:tc>
          <w:tcPr>
            <w:tcW w:w="0" w:type="auto"/>
          </w:tcPr>
          <w:p w14:paraId="7BA55D49" w14:textId="6DD82BC0" w:rsidR="003323A3" w:rsidRPr="00653730" w:rsidRDefault="003323A3" w:rsidP="007C6862">
            <w:pPr>
              <w:rPr>
                <w:rFonts w:cstheme="minorHAnsi"/>
              </w:rPr>
            </w:pPr>
            <w:r w:rsidRPr="00653730">
              <w:rPr>
                <w:rFonts w:cstheme="minorHAnsi"/>
              </w:rPr>
              <w:t>Director of Communications and Engagement</w:t>
            </w:r>
          </w:p>
        </w:tc>
      </w:tr>
      <w:tr w:rsidR="003323A3" w14:paraId="40F6C899" w14:textId="77777777" w:rsidTr="58F9EF44">
        <w:tc>
          <w:tcPr>
            <w:tcW w:w="0" w:type="auto"/>
            <w:vMerge w:val="restart"/>
          </w:tcPr>
          <w:p w14:paraId="4B2C7BCD" w14:textId="0CB82038" w:rsidR="003323A3" w:rsidRPr="00B769E9" w:rsidRDefault="003323A3" w:rsidP="006E0439">
            <w:pPr>
              <w:pStyle w:val="paragraph"/>
              <w:spacing w:before="0" w:beforeAutospacing="0" w:after="0" w:afterAutospacing="0"/>
              <w:textAlignment w:val="baseline"/>
              <w:rPr>
                <w:rStyle w:val="normaltextrun"/>
                <w:rFonts w:asciiTheme="minorHAnsi" w:hAnsiTheme="minorHAnsi" w:cstheme="minorHAnsi"/>
                <w:color w:val="FF0000"/>
                <w:sz w:val="22"/>
                <w:szCs w:val="22"/>
                <w:shd w:val="clear" w:color="auto" w:fill="FFFFFF"/>
              </w:rPr>
            </w:pPr>
            <w:r w:rsidRPr="00B769E9">
              <w:rPr>
                <w:rStyle w:val="normaltextrun"/>
                <w:rFonts w:asciiTheme="minorHAnsi" w:hAnsiTheme="minorHAnsi" w:cstheme="minorHAnsi"/>
                <w:color w:val="000000"/>
                <w:sz w:val="22"/>
                <w:szCs w:val="22"/>
                <w:shd w:val="clear" w:color="auto" w:fill="FFFFFF"/>
              </w:rPr>
              <w:t>Facilities for staff not employed by the Trust to gain practical experience</w:t>
            </w:r>
          </w:p>
        </w:tc>
        <w:tc>
          <w:tcPr>
            <w:tcW w:w="0" w:type="auto"/>
          </w:tcPr>
          <w:p w14:paraId="049631F5" w14:textId="4D8E9461" w:rsidR="003323A3" w:rsidRPr="00653730" w:rsidRDefault="003323A3" w:rsidP="007C6862">
            <w:pPr>
              <w:pStyle w:val="paragraph"/>
              <w:spacing w:after="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Professional recognition, honorary contracts and insurance of medical staff</w:t>
            </w:r>
            <w:r w:rsidRPr="00653730">
              <w:rPr>
                <w:rStyle w:val="eop"/>
                <w:rFonts w:asciiTheme="minorHAnsi" w:hAnsiTheme="minorHAnsi" w:cstheme="minorHAnsi"/>
                <w:color w:val="000000"/>
                <w:sz w:val="22"/>
                <w:szCs w:val="22"/>
                <w:shd w:val="clear" w:color="auto" w:fill="FFFFFF"/>
              </w:rPr>
              <w:t> </w:t>
            </w:r>
          </w:p>
        </w:tc>
        <w:tc>
          <w:tcPr>
            <w:tcW w:w="0" w:type="auto"/>
          </w:tcPr>
          <w:p w14:paraId="11072640" w14:textId="4B294EEF" w:rsidR="003323A3" w:rsidRPr="00653730" w:rsidRDefault="003323A3" w:rsidP="007C6862">
            <w:pPr>
              <w:rPr>
                <w:rFonts w:cstheme="minorHAnsi"/>
              </w:rPr>
            </w:pPr>
            <w:r w:rsidRPr="00653730">
              <w:rPr>
                <w:rFonts w:cstheme="minorHAnsi"/>
              </w:rPr>
              <w:t>Medical Director</w:t>
            </w:r>
          </w:p>
        </w:tc>
      </w:tr>
      <w:tr w:rsidR="003323A3" w14:paraId="47A7FD1A" w14:textId="77777777" w:rsidTr="58F9EF44">
        <w:tc>
          <w:tcPr>
            <w:tcW w:w="0" w:type="auto"/>
            <w:vMerge/>
          </w:tcPr>
          <w:p w14:paraId="650297A5" w14:textId="77777777" w:rsidR="003323A3" w:rsidRPr="00653730" w:rsidRDefault="003323A3" w:rsidP="006E0439">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p>
        </w:tc>
        <w:tc>
          <w:tcPr>
            <w:tcW w:w="0" w:type="auto"/>
          </w:tcPr>
          <w:p w14:paraId="2F807779" w14:textId="57F3343F" w:rsidR="003323A3" w:rsidRPr="00653730" w:rsidRDefault="003323A3" w:rsidP="007C6862">
            <w:pPr>
              <w:pStyle w:val="paragraph"/>
              <w:spacing w:after="0"/>
              <w:textAlignment w:val="baseline"/>
              <w:rPr>
                <w:rStyle w:val="normaltextrun"/>
                <w:rFonts w:asciiTheme="minorHAnsi" w:hAnsiTheme="minorHAnsi" w:cstheme="minorHAnsi"/>
                <w:color w:val="000000"/>
                <w:sz w:val="22"/>
                <w:szCs w:val="22"/>
                <w:shd w:val="clear" w:color="auto" w:fill="FFFFFF"/>
              </w:rPr>
            </w:pPr>
            <w:r w:rsidRPr="00653730">
              <w:rPr>
                <w:rStyle w:val="normaltextrun"/>
                <w:rFonts w:asciiTheme="minorHAnsi" w:hAnsiTheme="minorHAnsi" w:cstheme="minorHAnsi"/>
                <w:color w:val="000000"/>
                <w:sz w:val="22"/>
                <w:szCs w:val="22"/>
                <w:shd w:val="clear" w:color="auto" w:fill="FFFFFF"/>
              </w:rPr>
              <w:t>Work experience students</w:t>
            </w:r>
          </w:p>
        </w:tc>
        <w:tc>
          <w:tcPr>
            <w:tcW w:w="0" w:type="auto"/>
          </w:tcPr>
          <w:p w14:paraId="6E743153" w14:textId="57FFED49" w:rsidR="003323A3" w:rsidRPr="00653730" w:rsidRDefault="003323A3" w:rsidP="007C6862">
            <w:pPr>
              <w:rPr>
                <w:rFonts w:cstheme="minorHAnsi"/>
              </w:rPr>
            </w:pPr>
            <w:r w:rsidRPr="00653730">
              <w:rPr>
                <w:rFonts w:cstheme="minorHAnsi"/>
              </w:rPr>
              <w:t>Chief People Officer</w:t>
            </w:r>
          </w:p>
        </w:tc>
      </w:tr>
    </w:tbl>
    <w:p w14:paraId="5734F7AF" w14:textId="77777777" w:rsidR="006A4CFD" w:rsidRPr="0004512B" w:rsidRDefault="006A4CFD" w:rsidP="009B4D41"/>
    <w:sectPr w:rsidR="006A4CFD" w:rsidRPr="0004512B" w:rsidSect="009465E8">
      <w:headerReference w:type="even" r:id="rId12"/>
      <w:headerReference w:type="default" r:id="rId13"/>
      <w:footerReference w:type="even" r:id="rId14"/>
      <w:footerReference w:type="default" r:id="rId15"/>
      <w:headerReference w:type="first" r:id="rId16"/>
      <w:footerReference w:type="first" r:id="rId17"/>
      <w:pgSz w:w="16838" w:h="11906" w:orient="landscape"/>
      <w:pgMar w:top="964" w:right="1418" w:bottom="96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32FE8" w14:textId="77777777" w:rsidR="00213971" w:rsidRDefault="00213971" w:rsidP="00E92767">
      <w:pPr>
        <w:spacing w:after="0" w:line="240" w:lineRule="auto"/>
      </w:pPr>
      <w:r>
        <w:separator/>
      </w:r>
    </w:p>
  </w:endnote>
  <w:endnote w:type="continuationSeparator" w:id="0">
    <w:p w14:paraId="4E52AD0F" w14:textId="77777777" w:rsidR="00213971" w:rsidRDefault="00213971" w:rsidP="00E92767">
      <w:pPr>
        <w:spacing w:after="0" w:line="240" w:lineRule="auto"/>
      </w:pPr>
      <w:r>
        <w:continuationSeparator/>
      </w:r>
    </w:p>
  </w:endnote>
  <w:endnote w:type="continuationNotice" w:id="1">
    <w:p w14:paraId="49C748BA" w14:textId="77777777" w:rsidR="00213971" w:rsidRDefault="002139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6CA2" w14:textId="77777777" w:rsidR="00E564BB" w:rsidRDefault="00E564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227220"/>
      <w:docPartObj>
        <w:docPartGallery w:val="Page Numbers (Bottom of Page)"/>
        <w:docPartUnique/>
      </w:docPartObj>
    </w:sdtPr>
    <w:sdtEndPr>
      <w:rPr>
        <w:noProof/>
      </w:rPr>
    </w:sdtEndPr>
    <w:sdtContent>
      <w:p w14:paraId="01CC291B" w14:textId="77777777" w:rsidR="00E61AE8" w:rsidRDefault="00E61AE8" w:rsidP="001F22D4">
        <w:pPr>
          <w:pStyle w:val="Footer"/>
          <w:jc w:val="center"/>
        </w:pPr>
        <w:r>
          <w:fldChar w:fldCharType="begin"/>
        </w:r>
        <w:r>
          <w:instrText xml:space="preserve"> PAGE   \* MERGEFORMAT </w:instrText>
        </w:r>
        <w:r>
          <w:fldChar w:fldCharType="separate"/>
        </w:r>
        <w:r w:rsidR="00830128">
          <w:rPr>
            <w:noProof/>
          </w:rPr>
          <w:t>4</w:t>
        </w:r>
        <w:r>
          <w:rPr>
            <w:noProof/>
          </w:rPr>
          <w:fldChar w:fldCharType="end"/>
        </w:r>
      </w:p>
    </w:sdtContent>
  </w:sdt>
  <w:p w14:paraId="1051A5F0" w14:textId="77777777" w:rsidR="00E61AE8" w:rsidRDefault="00E61A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8ED87" w14:textId="77777777" w:rsidR="00E564BB" w:rsidRDefault="00E564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FDF78" w14:textId="77777777" w:rsidR="00213971" w:rsidRDefault="00213971" w:rsidP="00E92767">
      <w:pPr>
        <w:spacing w:after="0" w:line="240" w:lineRule="auto"/>
      </w:pPr>
      <w:r>
        <w:separator/>
      </w:r>
    </w:p>
  </w:footnote>
  <w:footnote w:type="continuationSeparator" w:id="0">
    <w:p w14:paraId="7FA22006" w14:textId="77777777" w:rsidR="00213971" w:rsidRDefault="00213971" w:rsidP="00E92767">
      <w:pPr>
        <w:spacing w:after="0" w:line="240" w:lineRule="auto"/>
      </w:pPr>
      <w:r>
        <w:continuationSeparator/>
      </w:r>
    </w:p>
  </w:footnote>
  <w:footnote w:type="continuationNotice" w:id="1">
    <w:p w14:paraId="473FCF09" w14:textId="77777777" w:rsidR="00213971" w:rsidRDefault="002139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625F6" w14:textId="77777777" w:rsidR="00E564BB" w:rsidRDefault="00E564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5F3CA" w14:textId="0CEBB0C6" w:rsidR="00E564BB" w:rsidRDefault="00E564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AD5C9" w14:textId="718C8CED" w:rsidR="00E61AE8" w:rsidRDefault="00E61AE8" w:rsidP="008B364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2C41"/>
    <w:multiLevelType w:val="multilevel"/>
    <w:tmpl w:val="E72643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E2485A"/>
    <w:multiLevelType w:val="multilevel"/>
    <w:tmpl w:val="C98E06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6431C4"/>
    <w:multiLevelType w:val="multilevel"/>
    <w:tmpl w:val="B77CAF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1D6A76"/>
    <w:multiLevelType w:val="hybridMultilevel"/>
    <w:tmpl w:val="95F2EFD0"/>
    <w:lvl w:ilvl="0" w:tplc="EC7865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2655C6"/>
    <w:multiLevelType w:val="multilevel"/>
    <w:tmpl w:val="B52E58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7701E6"/>
    <w:multiLevelType w:val="multilevel"/>
    <w:tmpl w:val="E51E3D4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51D5CCC"/>
    <w:multiLevelType w:val="hybridMultilevel"/>
    <w:tmpl w:val="9A5EB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331F25"/>
    <w:multiLevelType w:val="hybridMultilevel"/>
    <w:tmpl w:val="F328C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F62670"/>
    <w:multiLevelType w:val="multilevel"/>
    <w:tmpl w:val="B676421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2C7AF3"/>
    <w:multiLevelType w:val="multilevel"/>
    <w:tmpl w:val="049878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92F7520"/>
    <w:multiLevelType w:val="hybridMultilevel"/>
    <w:tmpl w:val="350C8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3F2A3B"/>
    <w:multiLevelType w:val="hybridMultilevel"/>
    <w:tmpl w:val="D28E10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DB32C10"/>
    <w:multiLevelType w:val="multilevel"/>
    <w:tmpl w:val="1A6A9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1081CA1"/>
    <w:multiLevelType w:val="multilevel"/>
    <w:tmpl w:val="EA1A64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2478B2"/>
    <w:multiLevelType w:val="multilevel"/>
    <w:tmpl w:val="1ED89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3357DB9"/>
    <w:multiLevelType w:val="hybridMultilevel"/>
    <w:tmpl w:val="09B6D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955C0B"/>
    <w:multiLevelType w:val="multilevel"/>
    <w:tmpl w:val="CAA6D3F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556471A"/>
    <w:multiLevelType w:val="multilevel"/>
    <w:tmpl w:val="F2C0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5906015"/>
    <w:multiLevelType w:val="multilevel"/>
    <w:tmpl w:val="867841B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5AD467C"/>
    <w:multiLevelType w:val="hybridMultilevel"/>
    <w:tmpl w:val="B12EB7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6334FBE"/>
    <w:multiLevelType w:val="multilevel"/>
    <w:tmpl w:val="BA06FB6E"/>
    <w:lvl w:ilvl="0">
      <w:start w:val="15"/>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6557E09"/>
    <w:multiLevelType w:val="hybridMultilevel"/>
    <w:tmpl w:val="C4CAF17A"/>
    <w:lvl w:ilvl="0" w:tplc="08090001">
      <w:start w:val="1"/>
      <w:numFmt w:val="bullet"/>
      <w:lvlText w:val=""/>
      <w:lvlJc w:val="left"/>
      <w:pPr>
        <w:ind w:left="720" w:hanging="360"/>
      </w:pPr>
      <w:rPr>
        <w:rFonts w:ascii="Symbol" w:hAnsi="Symbol" w:hint="default"/>
      </w:rPr>
    </w:lvl>
    <w:lvl w:ilvl="1" w:tplc="7054AB7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96021C5"/>
    <w:multiLevelType w:val="multilevel"/>
    <w:tmpl w:val="7F1A72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97A076E"/>
    <w:multiLevelType w:val="hybridMultilevel"/>
    <w:tmpl w:val="79F67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A241BA3"/>
    <w:multiLevelType w:val="multilevel"/>
    <w:tmpl w:val="BF98E10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DC963A7"/>
    <w:multiLevelType w:val="hybridMultilevel"/>
    <w:tmpl w:val="EE4449C2"/>
    <w:lvl w:ilvl="0" w:tplc="3EB62CA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F262704"/>
    <w:multiLevelType w:val="hybridMultilevel"/>
    <w:tmpl w:val="E75C3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FDD2245"/>
    <w:multiLevelType w:val="multilevel"/>
    <w:tmpl w:val="C60E8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3662F88"/>
    <w:multiLevelType w:val="hybridMultilevel"/>
    <w:tmpl w:val="3C0CF3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3675DFF"/>
    <w:multiLevelType w:val="multilevel"/>
    <w:tmpl w:val="AEF46AC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47A24E9"/>
    <w:multiLevelType w:val="hybridMultilevel"/>
    <w:tmpl w:val="DCEC0CE0"/>
    <w:lvl w:ilvl="0" w:tplc="E0D4B8EC">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57412EB"/>
    <w:multiLevelType w:val="multilevel"/>
    <w:tmpl w:val="0D98FB3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7565018"/>
    <w:multiLevelType w:val="hybridMultilevel"/>
    <w:tmpl w:val="2FC27C3C"/>
    <w:lvl w:ilvl="0" w:tplc="0809000F">
      <w:start w:val="1"/>
      <w:numFmt w:val="decimal"/>
      <w:lvlText w:val="%1."/>
      <w:lvlJc w:val="left"/>
      <w:pPr>
        <w:ind w:left="720" w:hanging="360"/>
      </w:pPr>
      <w:rPr>
        <w:rFonts w:hint="default"/>
      </w:rPr>
    </w:lvl>
    <w:lvl w:ilvl="1" w:tplc="9342B6F2">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7CE3C55"/>
    <w:multiLevelType w:val="multilevel"/>
    <w:tmpl w:val="839215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7D66698"/>
    <w:multiLevelType w:val="multilevel"/>
    <w:tmpl w:val="25C44A2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9197173"/>
    <w:multiLevelType w:val="hybridMultilevel"/>
    <w:tmpl w:val="397A6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D500A5F"/>
    <w:multiLevelType w:val="hybridMultilevel"/>
    <w:tmpl w:val="2CE6D2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DB23B09"/>
    <w:multiLevelType w:val="multilevel"/>
    <w:tmpl w:val="FD80DD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E5D6FF5"/>
    <w:multiLevelType w:val="hybridMultilevel"/>
    <w:tmpl w:val="88049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F156548"/>
    <w:multiLevelType w:val="multilevel"/>
    <w:tmpl w:val="AAEA76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0322762"/>
    <w:multiLevelType w:val="hybridMultilevel"/>
    <w:tmpl w:val="8F1E1E82"/>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31013247"/>
    <w:multiLevelType w:val="multilevel"/>
    <w:tmpl w:val="1EC602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11402C7"/>
    <w:multiLevelType w:val="multilevel"/>
    <w:tmpl w:val="888287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1EE40D9"/>
    <w:multiLevelType w:val="hybridMultilevel"/>
    <w:tmpl w:val="F6943E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28314FC"/>
    <w:multiLevelType w:val="multilevel"/>
    <w:tmpl w:val="8C16B8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6B861C7"/>
    <w:multiLevelType w:val="multilevel"/>
    <w:tmpl w:val="D084FB7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7F20C3B"/>
    <w:multiLevelType w:val="hybridMultilevel"/>
    <w:tmpl w:val="0EC8624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3828077C"/>
    <w:multiLevelType w:val="hybridMultilevel"/>
    <w:tmpl w:val="347E13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8FF3F84"/>
    <w:multiLevelType w:val="hybridMultilevel"/>
    <w:tmpl w:val="F32A2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B5F6870"/>
    <w:multiLevelType w:val="hybridMultilevel"/>
    <w:tmpl w:val="D06EA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CB12021"/>
    <w:multiLevelType w:val="hybridMultilevel"/>
    <w:tmpl w:val="B7DE4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D884173"/>
    <w:multiLevelType w:val="hybridMultilevel"/>
    <w:tmpl w:val="5524B8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E0C1283"/>
    <w:multiLevelType w:val="multilevel"/>
    <w:tmpl w:val="E20EF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01F14FB"/>
    <w:multiLevelType w:val="multilevel"/>
    <w:tmpl w:val="435CA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04F538C"/>
    <w:multiLevelType w:val="multilevel"/>
    <w:tmpl w:val="E6EA4F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2E62AE7"/>
    <w:multiLevelType w:val="multilevel"/>
    <w:tmpl w:val="44C471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68810F3"/>
    <w:multiLevelType w:val="multilevel"/>
    <w:tmpl w:val="EDCA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9417803"/>
    <w:multiLevelType w:val="hybridMultilevel"/>
    <w:tmpl w:val="16DA0C2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498941E8"/>
    <w:multiLevelType w:val="multilevel"/>
    <w:tmpl w:val="36EC62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9ED4AEC"/>
    <w:multiLevelType w:val="hybridMultilevel"/>
    <w:tmpl w:val="05DAEA1E"/>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4A6C5844"/>
    <w:multiLevelType w:val="hybridMultilevel"/>
    <w:tmpl w:val="9FD2AE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4BDC0B05"/>
    <w:multiLevelType w:val="multilevel"/>
    <w:tmpl w:val="C870E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3EE0B40"/>
    <w:multiLevelType w:val="multilevel"/>
    <w:tmpl w:val="8484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78A05F5"/>
    <w:multiLevelType w:val="multilevel"/>
    <w:tmpl w:val="56462E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8D94CD6"/>
    <w:multiLevelType w:val="hybridMultilevel"/>
    <w:tmpl w:val="C1C8B1EE"/>
    <w:lvl w:ilvl="0" w:tplc="4EDCA7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C307761"/>
    <w:multiLevelType w:val="multilevel"/>
    <w:tmpl w:val="26BA39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6" w15:restartNumberingAfterBreak="0">
    <w:nsid w:val="5C3654DC"/>
    <w:multiLevelType w:val="hybridMultilevel"/>
    <w:tmpl w:val="9C561D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5D891032"/>
    <w:multiLevelType w:val="hybridMultilevel"/>
    <w:tmpl w:val="472A92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1345B86"/>
    <w:multiLevelType w:val="hybridMultilevel"/>
    <w:tmpl w:val="DDD4A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3E1073D"/>
    <w:multiLevelType w:val="multilevel"/>
    <w:tmpl w:val="DF46239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4C3681E"/>
    <w:multiLevelType w:val="multilevel"/>
    <w:tmpl w:val="3AC6370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645299F"/>
    <w:multiLevelType w:val="multilevel"/>
    <w:tmpl w:val="DD8E3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7F324F4"/>
    <w:multiLevelType w:val="hybridMultilevel"/>
    <w:tmpl w:val="8CBCA026"/>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8280DAA"/>
    <w:multiLevelType w:val="hybridMultilevel"/>
    <w:tmpl w:val="B9B841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BE1530D"/>
    <w:multiLevelType w:val="multilevel"/>
    <w:tmpl w:val="D3562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C09634E"/>
    <w:multiLevelType w:val="hybridMultilevel"/>
    <w:tmpl w:val="7E282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C6B0A11"/>
    <w:multiLevelType w:val="multilevel"/>
    <w:tmpl w:val="DBD2AC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FFF6563"/>
    <w:multiLevelType w:val="hybridMultilevel"/>
    <w:tmpl w:val="3530FA44"/>
    <w:lvl w:ilvl="0" w:tplc="1F2A124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0F374D6"/>
    <w:multiLevelType w:val="multilevel"/>
    <w:tmpl w:val="21CACE9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15D5B78"/>
    <w:multiLevelType w:val="multilevel"/>
    <w:tmpl w:val="8D047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31B3337"/>
    <w:multiLevelType w:val="multilevel"/>
    <w:tmpl w:val="10444A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5CA0D1B"/>
    <w:multiLevelType w:val="multilevel"/>
    <w:tmpl w:val="DC3EFA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673666C"/>
    <w:multiLevelType w:val="multilevel"/>
    <w:tmpl w:val="11FA04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6A56487"/>
    <w:multiLevelType w:val="hybridMultilevel"/>
    <w:tmpl w:val="97AE5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6FD1859"/>
    <w:multiLevelType w:val="multilevel"/>
    <w:tmpl w:val="9350025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9DC4412"/>
    <w:multiLevelType w:val="multilevel"/>
    <w:tmpl w:val="583A1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A026139"/>
    <w:multiLevelType w:val="hybridMultilevel"/>
    <w:tmpl w:val="3E50F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AF962CF"/>
    <w:multiLevelType w:val="multilevel"/>
    <w:tmpl w:val="A4F4A362"/>
    <w:lvl w:ilvl="0">
      <w:start w:val="5"/>
      <w:numFmt w:val="decimal"/>
      <w:lvlText w:val="%1"/>
      <w:lvlJc w:val="left"/>
      <w:pPr>
        <w:ind w:left="360" w:hanging="360"/>
      </w:pPr>
      <w:rPr>
        <w:rFonts w:hint="default"/>
      </w:rPr>
    </w:lvl>
    <w:lvl w:ilvl="1">
      <w:start w:val="1"/>
      <w:numFmt w:val="lowerRoman"/>
      <w:lvlText w:val="%2."/>
      <w:lvlJc w:val="right"/>
      <w:pPr>
        <w:ind w:left="360" w:hanging="360"/>
      </w:pPr>
    </w:lvl>
    <w:lvl w:ilvl="2">
      <w:start w:val="1"/>
      <w:numFmt w:val="bullet"/>
      <w:lvlText w:val=""/>
      <w:lvlJc w:val="left"/>
      <w:pPr>
        <w:ind w:left="360" w:hanging="360"/>
      </w:pPr>
      <w:rPr>
        <w:rFonts w:ascii="Symbol" w:hAnsi="Symbol" w:hint="default"/>
      </w:rPr>
    </w:lvl>
    <w:lvl w:ilvl="3">
      <w:start w:val="1"/>
      <w:numFmt w:val="decimal"/>
      <w:lvlText w:val="%1.%2.%3.%4"/>
      <w:lvlJc w:val="left"/>
      <w:pPr>
        <w:ind w:left="4058"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D881E1C"/>
    <w:multiLevelType w:val="multilevel"/>
    <w:tmpl w:val="C1C404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E9F76AB"/>
    <w:multiLevelType w:val="multilevel"/>
    <w:tmpl w:val="989292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FEE2A52"/>
    <w:multiLevelType w:val="multilevel"/>
    <w:tmpl w:val="6874B9D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455111">
    <w:abstractNumId w:val="21"/>
  </w:num>
  <w:num w:numId="2" w16cid:durableId="1909263661">
    <w:abstractNumId w:val="5"/>
  </w:num>
  <w:num w:numId="3" w16cid:durableId="1559048364">
    <w:abstractNumId w:val="6"/>
  </w:num>
  <w:num w:numId="4" w16cid:durableId="890384334">
    <w:abstractNumId w:val="50"/>
  </w:num>
  <w:num w:numId="5" w16cid:durableId="178812923">
    <w:abstractNumId w:val="36"/>
  </w:num>
  <w:num w:numId="6" w16cid:durableId="1855412039">
    <w:abstractNumId w:val="10"/>
  </w:num>
  <w:num w:numId="7" w16cid:durableId="1302809266">
    <w:abstractNumId w:val="72"/>
  </w:num>
  <w:num w:numId="8" w16cid:durableId="1881701458">
    <w:abstractNumId w:val="65"/>
  </w:num>
  <w:num w:numId="9" w16cid:durableId="960068554">
    <w:abstractNumId w:val="14"/>
  </w:num>
  <w:num w:numId="10" w16cid:durableId="1980766992">
    <w:abstractNumId w:val="86"/>
  </w:num>
  <w:num w:numId="11" w16cid:durableId="1447428366">
    <w:abstractNumId w:val="15"/>
  </w:num>
  <w:num w:numId="12" w16cid:durableId="1013848239">
    <w:abstractNumId w:val="26"/>
  </w:num>
  <w:num w:numId="13" w16cid:durableId="885682185">
    <w:abstractNumId w:val="11"/>
  </w:num>
  <w:num w:numId="14" w16cid:durableId="479227633">
    <w:abstractNumId w:val="60"/>
  </w:num>
  <w:num w:numId="15" w16cid:durableId="2017265975">
    <w:abstractNumId w:val="51"/>
  </w:num>
  <w:num w:numId="16" w16cid:durableId="1571579804">
    <w:abstractNumId w:val="23"/>
  </w:num>
  <w:num w:numId="17" w16cid:durableId="1112751492">
    <w:abstractNumId w:val="43"/>
  </w:num>
  <w:num w:numId="18" w16cid:durableId="1615744787">
    <w:abstractNumId w:val="32"/>
  </w:num>
  <w:num w:numId="19" w16cid:durableId="606278986">
    <w:abstractNumId w:val="68"/>
  </w:num>
  <w:num w:numId="20" w16cid:durableId="1230118844">
    <w:abstractNumId w:val="67"/>
  </w:num>
  <w:num w:numId="21" w16cid:durableId="654644171">
    <w:abstractNumId w:val="83"/>
  </w:num>
  <w:num w:numId="22" w16cid:durableId="144667717">
    <w:abstractNumId w:val="38"/>
  </w:num>
  <w:num w:numId="23" w16cid:durableId="792137618">
    <w:abstractNumId w:val="19"/>
  </w:num>
  <w:num w:numId="24" w16cid:durableId="1858545516">
    <w:abstractNumId w:val="47"/>
  </w:num>
  <w:num w:numId="25" w16cid:durableId="1508791289">
    <w:abstractNumId w:val="49"/>
  </w:num>
  <w:num w:numId="26" w16cid:durableId="1678456461">
    <w:abstractNumId w:val="30"/>
  </w:num>
  <w:num w:numId="27" w16cid:durableId="1095587417">
    <w:abstractNumId w:val="70"/>
  </w:num>
  <w:num w:numId="28" w16cid:durableId="2021740827">
    <w:abstractNumId w:val="87"/>
  </w:num>
  <w:num w:numId="29" w16cid:durableId="1953393399">
    <w:abstractNumId w:val="53"/>
  </w:num>
  <w:num w:numId="30" w16cid:durableId="1804735887">
    <w:abstractNumId w:val="41"/>
  </w:num>
  <w:num w:numId="31" w16cid:durableId="1871915663">
    <w:abstractNumId w:val="85"/>
  </w:num>
  <w:num w:numId="32" w16cid:durableId="1589735184">
    <w:abstractNumId w:val="56"/>
  </w:num>
  <w:num w:numId="33" w16cid:durableId="676619438">
    <w:abstractNumId w:val="71"/>
  </w:num>
  <w:num w:numId="34" w16cid:durableId="746464667">
    <w:abstractNumId w:val="89"/>
  </w:num>
  <w:num w:numId="35" w16cid:durableId="1330207193">
    <w:abstractNumId w:val="55"/>
  </w:num>
  <w:num w:numId="36" w16cid:durableId="2094623774">
    <w:abstractNumId w:val="81"/>
  </w:num>
  <w:num w:numId="37" w16cid:durableId="1007289582">
    <w:abstractNumId w:val="1"/>
  </w:num>
  <w:num w:numId="38" w16cid:durableId="411900241">
    <w:abstractNumId w:val="63"/>
  </w:num>
  <w:num w:numId="39" w16cid:durableId="1259873245">
    <w:abstractNumId w:val="76"/>
  </w:num>
  <w:num w:numId="40" w16cid:durableId="1559970570">
    <w:abstractNumId w:val="34"/>
  </w:num>
  <w:num w:numId="41" w16cid:durableId="1110202126">
    <w:abstractNumId w:val="58"/>
  </w:num>
  <w:num w:numId="42" w16cid:durableId="640307397">
    <w:abstractNumId w:val="18"/>
  </w:num>
  <w:num w:numId="43" w16cid:durableId="514267492">
    <w:abstractNumId w:val="45"/>
  </w:num>
  <w:num w:numId="44" w16cid:durableId="2039577745">
    <w:abstractNumId w:val="79"/>
  </w:num>
  <w:num w:numId="45" w16cid:durableId="404450534">
    <w:abstractNumId w:val="80"/>
  </w:num>
  <w:num w:numId="46" w16cid:durableId="1545481231">
    <w:abstractNumId w:val="17"/>
  </w:num>
  <w:num w:numId="47" w16cid:durableId="1696614253">
    <w:abstractNumId w:val="61"/>
  </w:num>
  <w:num w:numId="48" w16cid:durableId="2092004034">
    <w:abstractNumId w:val="4"/>
  </w:num>
  <w:num w:numId="49" w16cid:durableId="1252154493">
    <w:abstractNumId w:val="37"/>
  </w:num>
  <w:num w:numId="50" w16cid:durableId="1363945410">
    <w:abstractNumId w:val="44"/>
  </w:num>
  <w:num w:numId="51" w16cid:durableId="100491043">
    <w:abstractNumId w:val="13"/>
  </w:num>
  <w:num w:numId="52" w16cid:durableId="1670059450">
    <w:abstractNumId w:val="0"/>
  </w:num>
  <w:num w:numId="53" w16cid:durableId="291255936">
    <w:abstractNumId w:val="42"/>
  </w:num>
  <w:num w:numId="54" w16cid:durableId="1531263425">
    <w:abstractNumId w:val="31"/>
  </w:num>
  <w:num w:numId="55" w16cid:durableId="2098550593">
    <w:abstractNumId w:val="39"/>
  </w:num>
  <w:num w:numId="56" w16cid:durableId="1929773259">
    <w:abstractNumId w:val="69"/>
  </w:num>
  <w:num w:numId="57" w16cid:durableId="1703046421">
    <w:abstractNumId w:val="74"/>
  </w:num>
  <w:num w:numId="58" w16cid:durableId="258565103">
    <w:abstractNumId w:val="62"/>
  </w:num>
  <w:num w:numId="59" w16cid:durableId="1759404198">
    <w:abstractNumId w:val="12"/>
  </w:num>
  <w:num w:numId="60" w16cid:durableId="927497018">
    <w:abstractNumId w:val="52"/>
  </w:num>
  <w:num w:numId="61" w16cid:durableId="1626305581">
    <w:abstractNumId w:val="27"/>
  </w:num>
  <w:num w:numId="62" w16cid:durableId="893925414">
    <w:abstractNumId w:val="33"/>
  </w:num>
  <w:num w:numId="63" w16cid:durableId="1324429164">
    <w:abstractNumId w:val="54"/>
  </w:num>
  <w:num w:numId="64" w16cid:durableId="2067138666">
    <w:abstractNumId w:val="82"/>
  </w:num>
  <w:num w:numId="65" w16cid:durableId="526649608">
    <w:abstractNumId w:val="2"/>
  </w:num>
  <w:num w:numId="66" w16cid:durableId="2078816859">
    <w:abstractNumId w:val="22"/>
  </w:num>
  <w:num w:numId="67" w16cid:durableId="1435788051">
    <w:abstractNumId w:val="88"/>
  </w:num>
  <w:num w:numId="68" w16cid:durableId="173957616">
    <w:abstractNumId w:val="16"/>
  </w:num>
  <w:num w:numId="69" w16cid:durableId="314840158">
    <w:abstractNumId w:val="9"/>
  </w:num>
  <w:num w:numId="70" w16cid:durableId="1094783781">
    <w:abstractNumId w:val="8"/>
  </w:num>
  <w:num w:numId="71" w16cid:durableId="411312980">
    <w:abstractNumId w:val="24"/>
  </w:num>
  <w:num w:numId="72" w16cid:durableId="475489796">
    <w:abstractNumId w:val="90"/>
  </w:num>
  <w:num w:numId="73" w16cid:durableId="650256313">
    <w:abstractNumId w:val="78"/>
  </w:num>
  <w:num w:numId="74" w16cid:durableId="1907691087">
    <w:abstractNumId w:val="29"/>
  </w:num>
  <w:num w:numId="75" w16cid:durableId="6106144">
    <w:abstractNumId w:val="20"/>
  </w:num>
  <w:num w:numId="76" w16cid:durableId="1512986784">
    <w:abstractNumId w:val="84"/>
  </w:num>
  <w:num w:numId="77" w16cid:durableId="1662347500">
    <w:abstractNumId w:val="3"/>
  </w:num>
  <w:num w:numId="78" w16cid:durableId="535585932">
    <w:abstractNumId w:val="64"/>
  </w:num>
  <w:num w:numId="79" w16cid:durableId="376709697">
    <w:abstractNumId w:val="73"/>
  </w:num>
  <w:num w:numId="80" w16cid:durableId="904728991">
    <w:abstractNumId w:val="48"/>
  </w:num>
  <w:num w:numId="81" w16cid:durableId="692606941">
    <w:abstractNumId w:val="7"/>
  </w:num>
  <w:num w:numId="82" w16cid:durableId="400563822">
    <w:abstractNumId w:val="77"/>
  </w:num>
  <w:num w:numId="83" w16cid:durableId="304284409">
    <w:abstractNumId w:val="75"/>
  </w:num>
  <w:num w:numId="84" w16cid:durableId="1936086499">
    <w:abstractNumId w:val="35"/>
  </w:num>
  <w:num w:numId="85" w16cid:durableId="1606111584">
    <w:abstractNumId w:val="57"/>
  </w:num>
  <w:num w:numId="86" w16cid:durableId="1032609455">
    <w:abstractNumId w:val="28"/>
  </w:num>
  <w:num w:numId="87" w16cid:durableId="1810784159">
    <w:abstractNumId w:val="25"/>
  </w:num>
  <w:num w:numId="88" w16cid:durableId="1796023647">
    <w:abstractNumId w:val="46"/>
  </w:num>
  <w:num w:numId="89" w16cid:durableId="1376539240">
    <w:abstractNumId w:val="66"/>
  </w:num>
  <w:num w:numId="90" w16cid:durableId="520046254">
    <w:abstractNumId w:val="40"/>
  </w:num>
  <w:num w:numId="91" w16cid:durableId="1852835780">
    <w:abstractNumId w:val="59"/>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567"/>
    <w:rsid w:val="000001F7"/>
    <w:rsid w:val="00000BFB"/>
    <w:rsid w:val="000047EE"/>
    <w:rsid w:val="000058B4"/>
    <w:rsid w:val="00006EC4"/>
    <w:rsid w:val="00012F98"/>
    <w:rsid w:val="000133F0"/>
    <w:rsid w:val="00013FC3"/>
    <w:rsid w:val="0002020A"/>
    <w:rsid w:val="00021F2B"/>
    <w:rsid w:val="00022161"/>
    <w:rsid w:val="000231E3"/>
    <w:rsid w:val="00023F8D"/>
    <w:rsid w:val="00024433"/>
    <w:rsid w:val="0003073E"/>
    <w:rsid w:val="00031185"/>
    <w:rsid w:val="0003235B"/>
    <w:rsid w:val="00032369"/>
    <w:rsid w:val="00032471"/>
    <w:rsid w:val="00033CBB"/>
    <w:rsid w:val="00034574"/>
    <w:rsid w:val="00037277"/>
    <w:rsid w:val="0003743A"/>
    <w:rsid w:val="00037FAF"/>
    <w:rsid w:val="00041E64"/>
    <w:rsid w:val="00043B10"/>
    <w:rsid w:val="0004512B"/>
    <w:rsid w:val="00046B42"/>
    <w:rsid w:val="0005194A"/>
    <w:rsid w:val="000523A3"/>
    <w:rsid w:val="00054244"/>
    <w:rsid w:val="000552D6"/>
    <w:rsid w:val="00057F45"/>
    <w:rsid w:val="0006161C"/>
    <w:rsid w:val="00061693"/>
    <w:rsid w:val="00061E5C"/>
    <w:rsid w:val="0006214B"/>
    <w:rsid w:val="00063044"/>
    <w:rsid w:val="000642FB"/>
    <w:rsid w:val="00064450"/>
    <w:rsid w:val="00064EA0"/>
    <w:rsid w:val="0006549C"/>
    <w:rsid w:val="00066B36"/>
    <w:rsid w:val="00067297"/>
    <w:rsid w:val="0007086D"/>
    <w:rsid w:val="00070E89"/>
    <w:rsid w:val="00072F47"/>
    <w:rsid w:val="00075436"/>
    <w:rsid w:val="00075FEE"/>
    <w:rsid w:val="00076303"/>
    <w:rsid w:val="000779C3"/>
    <w:rsid w:val="00081556"/>
    <w:rsid w:val="00085929"/>
    <w:rsid w:val="00091329"/>
    <w:rsid w:val="000920ED"/>
    <w:rsid w:val="00097671"/>
    <w:rsid w:val="000A100B"/>
    <w:rsid w:val="000A2800"/>
    <w:rsid w:val="000A45A7"/>
    <w:rsid w:val="000A63E0"/>
    <w:rsid w:val="000B01E2"/>
    <w:rsid w:val="000B4C7A"/>
    <w:rsid w:val="000B73F0"/>
    <w:rsid w:val="000C18BB"/>
    <w:rsid w:val="000C1ABE"/>
    <w:rsid w:val="000C1FC1"/>
    <w:rsid w:val="000C2805"/>
    <w:rsid w:val="000C4943"/>
    <w:rsid w:val="000C5EF5"/>
    <w:rsid w:val="000D0375"/>
    <w:rsid w:val="000D05F1"/>
    <w:rsid w:val="000D0CF8"/>
    <w:rsid w:val="000D27CA"/>
    <w:rsid w:val="000D2A4A"/>
    <w:rsid w:val="000D2E01"/>
    <w:rsid w:val="000D6A36"/>
    <w:rsid w:val="000D7872"/>
    <w:rsid w:val="000D7BE5"/>
    <w:rsid w:val="000E1956"/>
    <w:rsid w:val="000E5308"/>
    <w:rsid w:val="000E7472"/>
    <w:rsid w:val="000F005E"/>
    <w:rsid w:val="000F01A3"/>
    <w:rsid w:val="000F0933"/>
    <w:rsid w:val="000F1326"/>
    <w:rsid w:val="000F1FB9"/>
    <w:rsid w:val="000F506F"/>
    <w:rsid w:val="000F554F"/>
    <w:rsid w:val="000F627B"/>
    <w:rsid w:val="001004D4"/>
    <w:rsid w:val="00102105"/>
    <w:rsid w:val="0010382D"/>
    <w:rsid w:val="00104D5A"/>
    <w:rsid w:val="00105FEA"/>
    <w:rsid w:val="001063F2"/>
    <w:rsid w:val="00106F83"/>
    <w:rsid w:val="00106F84"/>
    <w:rsid w:val="00107052"/>
    <w:rsid w:val="00111D98"/>
    <w:rsid w:val="00112FA8"/>
    <w:rsid w:val="00114CD3"/>
    <w:rsid w:val="00114FD4"/>
    <w:rsid w:val="00116414"/>
    <w:rsid w:val="0011774D"/>
    <w:rsid w:val="00121C30"/>
    <w:rsid w:val="00122468"/>
    <w:rsid w:val="00123E94"/>
    <w:rsid w:val="00124395"/>
    <w:rsid w:val="00126E44"/>
    <w:rsid w:val="00133994"/>
    <w:rsid w:val="0013419B"/>
    <w:rsid w:val="0013467F"/>
    <w:rsid w:val="00134CF2"/>
    <w:rsid w:val="00134E92"/>
    <w:rsid w:val="00135AB7"/>
    <w:rsid w:val="00145689"/>
    <w:rsid w:val="00151F6E"/>
    <w:rsid w:val="00152891"/>
    <w:rsid w:val="00153723"/>
    <w:rsid w:val="00153FCF"/>
    <w:rsid w:val="00155220"/>
    <w:rsid w:val="00155446"/>
    <w:rsid w:val="0015561C"/>
    <w:rsid w:val="00156359"/>
    <w:rsid w:val="001574AE"/>
    <w:rsid w:val="00157C13"/>
    <w:rsid w:val="00162BBB"/>
    <w:rsid w:val="00163773"/>
    <w:rsid w:val="00166733"/>
    <w:rsid w:val="0017031D"/>
    <w:rsid w:val="001704C9"/>
    <w:rsid w:val="00172F47"/>
    <w:rsid w:val="001732C8"/>
    <w:rsid w:val="00173373"/>
    <w:rsid w:val="0017351C"/>
    <w:rsid w:val="001751C9"/>
    <w:rsid w:val="00177CCA"/>
    <w:rsid w:val="00181578"/>
    <w:rsid w:val="001826E1"/>
    <w:rsid w:val="00182BB4"/>
    <w:rsid w:val="0018389F"/>
    <w:rsid w:val="0018544B"/>
    <w:rsid w:val="00185F80"/>
    <w:rsid w:val="001866CF"/>
    <w:rsid w:val="0018724B"/>
    <w:rsid w:val="00190573"/>
    <w:rsid w:val="00191CDF"/>
    <w:rsid w:val="001937BC"/>
    <w:rsid w:val="001956CF"/>
    <w:rsid w:val="001A1D59"/>
    <w:rsid w:val="001A2809"/>
    <w:rsid w:val="001A54F9"/>
    <w:rsid w:val="001A726E"/>
    <w:rsid w:val="001A7E50"/>
    <w:rsid w:val="001B03E3"/>
    <w:rsid w:val="001B5D30"/>
    <w:rsid w:val="001B7D6D"/>
    <w:rsid w:val="001C0FDB"/>
    <w:rsid w:val="001C1D77"/>
    <w:rsid w:val="001C33B9"/>
    <w:rsid w:val="001C5EC4"/>
    <w:rsid w:val="001C634C"/>
    <w:rsid w:val="001C683F"/>
    <w:rsid w:val="001D02E9"/>
    <w:rsid w:val="001D0722"/>
    <w:rsid w:val="001D0865"/>
    <w:rsid w:val="001D1BEF"/>
    <w:rsid w:val="001D42BF"/>
    <w:rsid w:val="001E2206"/>
    <w:rsid w:val="001E3455"/>
    <w:rsid w:val="001E35BA"/>
    <w:rsid w:val="001E4336"/>
    <w:rsid w:val="001E52A6"/>
    <w:rsid w:val="001F22D4"/>
    <w:rsid w:val="001F4405"/>
    <w:rsid w:val="001F6234"/>
    <w:rsid w:val="00201B98"/>
    <w:rsid w:val="002033E9"/>
    <w:rsid w:val="002047EC"/>
    <w:rsid w:val="002076C3"/>
    <w:rsid w:val="00210AEE"/>
    <w:rsid w:val="00211E2F"/>
    <w:rsid w:val="0021252E"/>
    <w:rsid w:val="002128B4"/>
    <w:rsid w:val="0021359A"/>
    <w:rsid w:val="00213971"/>
    <w:rsid w:val="00214891"/>
    <w:rsid w:val="00215F8B"/>
    <w:rsid w:val="002166C0"/>
    <w:rsid w:val="00224092"/>
    <w:rsid w:val="00225957"/>
    <w:rsid w:val="00234C52"/>
    <w:rsid w:val="00235080"/>
    <w:rsid w:val="00235815"/>
    <w:rsid w:val="00237A92"/>
    <w:rsid w:val="00241394"/>
    <w:rsid w:val="002507EE"/>
    <w:rsid w:val="002536DB"/>
    <w:rsid w:val="002554DF"/>
    <w:rsid w:val="0025704E"/>
    <w:rsid w:val="00261569"/>
    <w:rsid w:val="002649CF"/>
    <w:rsid w:val="00265AFC"/>
    <w:rsid w:val="00271553"/>
    <w:rsid w:val="00272BC4"/>
    <w:rsid w:val="00272F54"/>
    <w:rsid w:val="00273495"/>
    <w:rsid w:val="00274B74"/>
    <w:rsid w:val="00276356"/>
    <w:rsid w:val="0027710B"/>
    <w:rsid w:val="0028036C"/>
    <w:rsid w:val="00280422"/>
    <w:rsid w:val="0028068E"/>
    <w:rsid w:val="00280FA1"/>
    <w:rsid w:val="00281065"/>
    <w:rsid w:val="002810C6"/>
    <w:rsid w:val="00284B5F"/>
    <w:rsid w:val="00290D44"/>
    <w:rsid w:val="002914CF"/>
    <w:rsid w:val="00293CD3"/>
    <w:rsid w:val="00294FB9"/>
    <w:rsid w:val="002963F0"/>
    <w:rsid w:val="002972DB"/>
    <w:rsid w:val="00297623"/>
    <w:rsid w:val="002A315A"/>
    <w:rsid w:val="002A4C02"/>
    <w:rsid w:val="002A79E1"/>
    <w:rsid w:val="002B01B0"/>
    <w:rsid w:val="002B1841"/>
    <w:rsid w:val="002B234C"/>
    <w:rsid w:val="002B3EFD"/>
    <w:rsid w:val="002B40CF"/>
    <w:rsid w:val="002B595D"/>
    <w:rsid w:val="002C066E"/>
    <w:rsid w:val="002C1B09"/>
    <w:rsid w:val="002C271D"/>
    <w:rsid w:val="002C584B"/>
    <w:rsid w:val="002C5D25"/>
    <w:rsid w:val="002C6294"/>
    <w:rsid w:val="002C697E"/>
    <w:rsid w:val="002C726F"/>
    <w:rsid w:val="002C7A69"/>
    <w:rsid w:val="002D16D8"/>
    <w:rsid w:val="002D3148"/>
    <w:rsid w:val="002D58B5"/>
    <w:rsid w:val="002E07EE"/>
    <w:rsid w:val="002E1F16"/>
    <w:rsid w:val="002E537B"/>
    <w:rsid w:val="002E7DE9"/>
    <w:rsid w:val="002F1119"/>
    <w:rsid w:val="002F2DF9"/>
    <w:rsid w:val="002F4BB7"/>
    <w:rsid w:val="002F4DF5"/>
    <w:rsid w:val="002F4E99"/>
    <w:rsid w:val="002F7B66"/>
    <w:rsid w:val="00303CB9"/>
    <w:rsid w:val="0030473C"/>
    <w:rsid w:val="0031384D"/>
    <w:rsid w:val="00314B30"/>
    <w:rsid w:val="00315741"/>
    <w:rsid w:val="003179FF"/>
    <w:rsid w:val="003201B4"/>
    <w:rsid w:val="00325EDF"/>
    <w:rsid w:val="00326251"/>
    <w:rsid w:val="0033153F"/>
    <w:rsid w:val="003323A3"/>
    <w:rsid w:val="00335AD4"/>
    <w:rsid w:val="00336F4E"/>
    <w:rsid w:val="0033728A"/>
    <w:rsid w:val="00340680"/>
    <w:rsid w:val="00340876"/>
    <w:rsid w:val="00342567"/>
    <w:rsid w:val="00343CF4"/>
    <w:rsid w:val="00345F25"/>
    <w:rsid w:val="00346525"/>
    <w:rsid w:val="00346C45"/>
    <w:rsid w:val="00347607"/>
    <w:rsid w:val="003503C5"/>
    <w:rsid w:val="00350405"/>
    <w:rsid w:val="00354293"/>
    <w:rsid w:val="003558DE"/>
    <w:rsid w:val="00356783"/>
    <w:rsid w:val="0035799A"/>
    <w:rsid w:val="00357C83"/>
    <w:rsid w:val="00362A70"/>
    <w:rsid w:val="00363675"/>
    <w:rsid w:val="00364610"/>
    <w:rsid w:val="00365671"/>
    <w:rsid w:val="003664DA"/>
    <w:rsid w:val="003666EE"/>
    <w:rsid w:val="003668E8"/>
    <w:rsid w:val="00370414"/>
    <w:rsid w:val="0037069E"/>
    <w:rsid w:val="00371019"/>
    <w:rsid w:val="0037602F"/>
    <w:rsid w:val="003773E6"/>
    <w:rsid w:val="003818C4"/>
    <w:rsid w:val="003839FC"/>
    <w:rsid w:val="00385646"/>
    <w:rsid w:val="003906C1"/>
    <w:rsid w:val="00390B79"/>
    <w:rsid w:val="003912E5"/>
    <w:rsid w:val="00392160"/>
    <w:rsid w:val="003927F7"/>
    <w:rsid w:val="003928A9"/>
    <w:rsid w:val="00393301"/>
    <w:rsid w:val="00393BFE"/>
    <w:rsid w:val="00394FA6"/>
    <w:rsid w:val="003952D6"/>
    <w:rsid w:val="00395C00"/>
    <w:rsid w:val="003A464D"/>
    <w:rsid w:val="003A4DC5"/>
    <w:rsid w:val="003A78A3"/>
    <w:rsid w:val="003B05AB"/>
    <w:rsid w:val="003B0A05"/>
    <w:rsid w:val="003B207A"/>
    <w:rsid w:val="003B3B57"/>
    <w:rsid w:val="003B41DE"/>
    <w:rsid w:val="003B5165"/>
    <w:rsid w:val="003B7346"/>
    <w:rsid w:val="003C10AA"/>
    <w:rsid w:val="003C1B18"/>
    <w:rsid w:val="003C1DFE"/>
    <w:rsid w:val="003C289D"/>
    <w:rsid w:val="003C601C"/>
    <w:rsid w:val="003D1850"/>
    <w:rsid w:val="003D2D0A"/>
    <w:rsid w:val="003D3EB9"/>
    <w:rsid w:val="003E50A0"/>
    <w:rsid w:val="003E526D"/>
    <w:rsid w:val="003F5E75"/>
    <w:rsid w:val="003F60DA"/>
    <w:rsid w:val="003F6DCB"/>
    <w:rsid w:val="00400722"/>
    <w:rsid w:val="004020A0"/>
    <w:rsid w:val="00403D48"/>
    <w:rsid w:val="00404D62"/>
    <w:rsid w:val="0040576C"/>
    <w:rsid w:val="00407B92"/>
    <w:rsid w:val="00407C63"/>
    <w:rsid w:val="004101B0"/>
    <w:rsid w:val="004103F4"/>
    <w:rsid w:val="00411CA5"/>
    <w:rsid w:val="0041486E"/>
    <w:rsid w:val="004159A9"/>
    <w:rsid w:val="004223C0"/>
    <w:rsid w:val="00425F75"/>
    <w:rsid w:val="00427529"/>
    <w:rsid w:val="0042754C"/>
    <w:rsid w:val="0043208C"/>
    <w:rsid w:val="0043365A"/>
    <w:rsid w:val="0043389C"/>
    <w:rsid w:val="00433CB1"/>
    <w:rsid w:val="004344C6"/>
    <w:rsid w:val="004347D6"/>
    <w:rsid w:val="00436ADD"/>
    <w:rsid w:val="0044395F"/>
    <w:rsid w:val="00444A21"/>
    <w:rsid w:val="00444FC5"/>
    <w:rsid w:val="00446CDF"/>
    <w:rsid w:val="00447CF4"/>
    <w:rsid w:val="00450A18"/>
    <w:rsid w:val="0045128C"/>
    <w:rsid w:val="00452EE5"/>
    <w:rsid w:val="00456FBC"/>
    <w:rsid w:val="00457F89"/>
    <w:rsid w:val="00461C8D"/>
    <w:rsid w:val="0046228E"/>
    <w:rsid w:val="0046375C"/>
    <w:rsid w:val="00464F16"/>
    <w:rsid w:val="00465874"/>
    <w:rsid w:val="00470789"/>
    <w:rsid w:val="00471DC3"/>
    <w:rsid w:val="00473538"/>
    <w:rsid w:val="00474C4A"/>
    <w:rsid w:val="00474CAB"/>
    <w:rsid w:val="00477636"/>
    <w:rsid w:val="00481ED8"/>
    <w:rsid w:val="004851FC"/>
    <w:rsid w:val="00485F5C"/>
    <w:rsid w:val="00486449"/>
    <w:rsid w:val="00486E37"/>
    <w:rsid w:val="00490281"/>
    <w:rsid w:val="004969C7"/>
    <w:rsid w:val="004A030F"/>
    <w:rsid w:val="004A0EE7"/>
    <w:rsid w:val="004A0F33"/>
    <w:rsid w:val="004A6130"/>
    <w:rsid w:val="004A6356"/>
    <w:rsid w:val="004B0218"/>
    <w:rsid w:val="004B0989"/>
    <w:rsid w:val="004B2881"/>
    <w:rsid w:val="004B32B2"/>
    <w:rsid w:val="004B4F2C"/>
    <w:rsid w:val="004B6C4C"/>
    <w:rsid w:val="004C0D89"/>
    <w:rsid w:val="004C0F81"/>
    <w:rsid w:val="004C4E3B"/>
    <w:rsid w:val="004C575E"/>
    <w:rsid w:val="004C5C76"/>
    <w:rsid w:val="004C7146"/>
    <w:rsid w:val="004C74CC"/>
    <w:rsid w:val="004D02FA"/>
    <w:rsid w:val="004D05A6"/>
    <w:rsid w:val="004D0D54"/>
    <w:rsid w:val="004D1447"/>
    <w:rsid w:val="004D1A3E"/>
    <w:rsid w:val="004D713B"/>
    <w:rsid w:val="004E2701"/>
    <w:rsid w:val="004E2B84"/>
    <w:rsid w:val="004E7980"/>
    <w:rsid w:val="004F29C8"/>
    <w:rsid w:val="005038FE"/>
    <w:rsid w:val="00507B37"/>
    <w:rsid w:val="00512771"/>
    <w:rsid w:val="00514B22"/>
    <w:rsid w:val="005151AE"/>
    <w:rsid w:val="005164BD"/>
    <w:rsid w:val="00516D2B"/>
    <w:rsid w:val="005205D9"/>
    <w:rsid w:val="00522B40"/>
    <w:rsid w:val="00522E7A"/>
    <w:rsid w:val="0052491E"/>
    <w:rsid w:val="00525B01"/>
    <w:rsid w:val="00526945"/>
    <w:rsid w:val="00526D3F"/>
    <w:rsid w:val="0053117D"/>
    <w:rsid w:val="00535796"/>
    <w:rsid w:val="00537C35"/>
    <w:rsid w:val="00544210"/>
    <w:rsid w:val="00544692"/>
    <w:rsid w:val="00547E15"/>
    <w:rsid w:val="00547F0B"/>
    <w:rsid w:val="00551BCB"/>
    <w:rsid w:val="00560F99"/>
    <w:rsid w:val="00561F0D"/>
    <w:rsid w:val="00562493"/>
    <w:rsid w:val="005658B6"/>
    <w:rsid w:val="005701C2"/>
    <w:rsid w:val="00575584"/>
    <w:rsid w:val="00581555"/>
    <w:rsid w:val="00581B61"/>
    <w:rsid w:val="00583F4D"/>
    <w:rsid w:val="00584976"/>
    <w:rsid w:val="0059039D"/>
    <w:rsid w:val="00591ADE"/>
    <w:rsid w:val="00595332"/>
    <w:rsid w:val="00595355"/>
    <w:rsid w:val="005965D3"/>
    <w:rsid w:val="005966F8"/>
    <w:rsid w:val="005A243D"/>
    <w:rsid w:val="005A24F4"/>
    <w:rsid w:val="005A3EB3"/>
    <w:rsid w:val="005B3D44"/>
    <w:rsid w:val="005B3E1E"/>
    <w:rsid w:val="005B4148"/>
    <w:rsid w:val="005B4575"/>
    <w:rsid w:val="005B5D66"/>
    <w:rsid w:val="005C0D13"/>
    <w:rsid w:val="005C1E99"/>
    <w:rsid w:val="005C22B6"/>
    <w:rsid w:val="005C7A1C"/>
    <w:rsid w:val="005C7B00"/>
    <w:rsid w:val="005D2ECE"/>
    <w:rsid w:val="005D3818"/>
    <w:rsid w:val="005D40EA"/>
    <w:rsid w:val="005D41C4"/>
    <w:rsid w:val="005D61AF"/>
    <w:rsid w:val="005D65BE"/>
    <w:rsid w:val="005D788A"/>
    <w:rsid w:val="005E1589"/>
    <w:rsid w:val="005E3522"/>
    <w:rsid w:val="005E49AD"/>
    <w:rsid w:val="005E6E7D"/>
    <w:rsid w:val="005E728E"/>
    <w:rsid w:val="005E7ABE"/>
    <w:rsid w:val="005F053E"/>
    <w:rsid w:val="005F1061"/>
    <w:rsid w:val="005F316C"/>
    <w:rsid w:val="005F33D2"/>
    <w:rsid w:val="005F54F6"/>
    <w:rsid w:val="00605A51"/>
    <w:rsid w:val="00610A60"/>
    <w:rsid w:val="00610F48"/>
    <w:rsid w:val="00611421"/>
    <w:rsid w:val="006121B4"/>
    <w:rsid w:val="00612541"/>
    <w:rsid w:val="006156F6"/>
    <w:rsid w:val="006160C7"/>
    <w:rsid w:val="0061721C"/>
    <w:rsid w:val="006202B1"/>
    <w:rsid w:val="006239CB"/>
    <w:rsid w:val="00626E7C"/>
    <w:rsid w:val="00630DE9"/>
    <w:rsid w:val="00634453"/>
    <w:rsid w:val="006354BF"/>
    <w:rsid w:val="0063567E"/>
    <w:rsid w:val="006376AE"/>
    <w:rsid w:val="00640DCB"/>
    <w:rsid w:val="00642F1C"/>
    <w:rsid w:val="00647649"/>
    <w:rsid w:val="00647BEC"/>
    <w:rsid w:val="00651C23"/>
    <w:rsid w:val="00653730"/>
    <w:rsid w:val="006549F7"/>
    <w:rsid w:val="00657079"/>
    <w:rsid w:val="0066116E"/>
    <w:rsid w:val="00664646"/>
    <w:rsid w:val="00664A70"/>
    <w:rsid w:val="006650F2"/>
    <w:rsid w:val="00667206"/>
    <w:rsid w:val="00670D4C"/>
    <w:rsid w:val="00671AA1"/>
    <w:rsid w:val="0067454C"/>
    <w:rsid w:val="006750C7"/>
    <w:rsid w:val="00675625"/>
    <w:rsid w:val="006805AD"/>
    <w:rsid w:val="00681564"/>
    <w:rsid w:val="00681596"/>
    <w:rsid w:val="00681F20"/>
    <w:rsid w:val="0068390E"/>
    <w:rsid w:val="00684804"/>
    <w:rsid w:val="0069552A"/>
    <w:rsid w:val="006967BD"/>
    <w:rsid w:val="006A0BF0"/>
    <w:rsid w:val="006A4CFD"/>
    <w:rsid w:val="006B1AE9"/>
    <w:rsid w:val="006B2D99"/>
    <w:rsid w:val="006B3C4E"/>
    <w:rsid w:val="006C2D42"/>
    <w:rsid w:val="006C33DD"/>
    <w:rsid w:val="006C34D9"/>
    <w:rsid w:val="006C37E8"/>
    <w:rsid w:val="006C41D8"/>
    <w:rsid w:val="006C4365"/>
    <w:rsid w:val="006D27E8"/>
    <w:rsid w:val="006D2FFD"/>
    <w:rsid w:val="006D5769"/>
    <w:rsid w:val="006D581B"/>
    <w:rsid w:val="006D785C"/>
    <w:rsid w:val="006E0439"/>
    <w:rsid w:val="006E1F1E"/>
    <w:rsid w:val="006E41C0"/>
    <w:rsid w:val="006E487A"/>
    <w:rsid w:val="006E65F6"/>
    <w:rsid w:val="006F0D42"/>
    <w:rsid w:val="006F1C3E"/>
    <w:rsid w:val="006F4381"/>
    <w:rsid w:val="006F4578"/>
    <w:rsid w:val="00701103"/>
    <w:rsid w:val="00701F16"/>
    <w:rsid w:val="00703A1D"/>
    <w:rsid w:val="00706B72"/>
    <w:rsid w:val="00707C2B"/>
    <w:rsid w:val="00711C21"/>
    <w:rsid w:val="007129D6"/>
    <w:rsid w:val="00713E66"/>
    <w:rsid w:val="0071479B"/>
    <w:rsid w:val="00720C10"/>
    <w:rsid w:val="00723576"/>
    <w:rsid w:val="00724E28"/>
    <w:rsid w:val="007273D3"/>
    <w:rsid w:val="0072774B"/>
    <w:rsid w:val="00730462"/>
    <w:rsid w:val="00731804"/>
    <w:rsid w:val="00732ECC"/>
    <w:rsid w:val="00733AFE"/>
    <w:rsid w:val="00733B20"/>
    <w:rsid w:val="00735500"/>
    <w:rsid w:val="00735C9E"/>
    <w:rsid w:val="00737569"/>
    <w:rsid w:val="0074005F"/>
    <w:rsid w:val="00743D3D"/>
    <w:rsid w:val="00747409"/>
    <w:rsid w:val="0075038A"/>
    <w:rsid w:val="00750C9B"/>
    <w:rsid w:val="007535DE"/>
    <w:rsid w:val="0075419F"/>
    <w:rsid w:val="00754499"/>
    <w:rsid w:val="00755488"/>
    <w:rsid w:val="00756D1D"/>
    <w:rsid w:val="007578BB"/>
    <w:rsid w:val="00760261"/>
    <w:rsid w:val="0076207F"/>
    <w:rsid w:val="007620E7"/>
    <w:rsid w:val="00762C22"/>
    <w:rsid w:val="007639AC"/>
    <w:rsid w:val="0076511A"/>
    <w:rsid w:val="00766D79"/>
    <w:rsid w:val="00767251"/>
    <w:rsid w:val="00770D26"/>
    <w:rsid w:val="00771E07"/>
    <w:rsid w:val="00773180"/>
    <w:rsid w:val="00774FF3"/>
    <w:rsid w:val="0077726E"/>
    <w:rsid w:val="007800EC"/>
    <w:rsid w:val="00780B05"/>
    <w:rsid w:val="00782B22"/>
    <w:rsid w:val="00784087"/>
    <w:rsid w:val="00784DD5"/>
    <w:rsid w:val="007878F5"/>
    <w:rsid w:val="00792359"/>
    <w:rsid w:val="00793F77"/>
    <w:rsid w:val="007966FD"/>
    <w:rsid w:val="007976D0"/>
    <w:rsid w:val="007A3A69"/>
    <w:rsid w:val="007A3CE6"/>
    <w:rsid w:val="007A3CF2"/>
    <w:rsid w:val="007A43D9"/>
    <w:rsid w:val="007A4D33"/>
    <w:rsid w:val="007B1D7F"/>
    <w:rsid w:val="007B2051"/>
    <w:rsid w:val="007B2801"/>
    <w:rsid w:val="007B3479"/>
    <w:rsid w:val="007B36C9"/>
    <w:rsid w:val="007B773A"/>
    <w:rsid w:val="007C0345"/>
    <w:rsid w:val="007C08EC"/>
    <w:rsid w:val="007C1245"/>
    <w:rsid w:val="007C1333"/>
    <w:rsid w:val="007C1608"/>
    <w:rsid w:val="007C2818"/>
    <w:rsid w:val="007C39F1"/>
    <w:rsid w:val="007C452F"/>
    <w:rsid w:val="007C58C1"/>
    <w:rsid w:val="007C5C9B"/>
    <w:rsid w:val="007C6862"/>
    <w:rsid w:val="007C6F18"/>
    <w:rsid w:val="007D0A03"/>
    <w:rsid w:val="007D0E09"/>
    <w:rsid w:val="007D27EC"/>
    <w:rsid w:val="007D2BC2"/>
    <w:rsid w:val="007D50A4"/>
    <w:rsid w:val="007D6B2F"/>
    <w:rsid w:val="007D6BAF"/>
    <w:rsid w:val="007E0737"/>
    <w:rsid w:val="007E2D70"/>
    <w:rsid w:val="007E3AD0"/>
    <w:rsid w:val="007E5BF6"/>
    <w:rsid w:val="007F080C"/>
    <w:rsid w:val="007F1315"/>
    <w:rsid w:val="007F1BB4"/>
    <w:rsid w:val="007F417C"/>
    <w:rsid w:val="007F667D"/>
    <w:rsid w:val="007F6F41"/>
    <w:rsid w:val="00804F68"/>
    <w:rsid w:val="00810FB0"/>
    <w:rsid w:val="00811E86"/>
    <w:rsid w:val="00811E98"/>
    <w:rsid w:val="008121FD"/>
    <w:rsid w:val="00812C06"/>
    <w:rsid w:val="00813528"/>
    <w:rsid w:val="00814962"/>
    <w:rsid w:val="00816575"/>
    <w:rsid w:val="00817B41"/>
    <w:rsid w:val="00820A17"/>
    <w:rsid w:val="00822362"/>
    <w:rsid w:val="00823AC1"/>
    <w:rsid w:val="00823BEF"/>
    <w:rsid w:val="00830128"/>
    <w:rsid w:val="0083026F"/>
    <w:rsid w:val="00832F4C"/>
    <w:rsid w:val="00835B04"/>
    <w:rsid w:val="00837669"/>
    <w:rsid w:val="008379BF"/>
    <w:rsid w:val="00841341"/>
    <w:rsid w:val="00842888"/>
    <w:rsid w:val="00842B31"/>
    <w:rsid w:val="0084380F"/>
    <w:rsid w:val="008448B5"/>
    <w:rsid w:val="00844FCF"/>
    <w:rsid w:val="00856F41"/>
    <w:rsid w:val="00863194"/>
    <w:rsid w:val="00863884"/>
    <w:rsid w:val="008645BC"/>
    <w:rsid w:val="00864802"/>
    <w:rsid w:val="00871220"/>
    <w:rsid w:val="00872508"/>
    <w:rsid w:val="008728C8"/>
    <w:rsid w:val="008743A0"/>
    <w:rsid w:val="00874540"/>
    <w:rsid w:val="00876C53"/>
    <w:rsid w:val="00884108"/>
    <w:rsid w:val="00886C5F"/>
    <w:rsid w:val="00887AFC"/>
    <w:rsid w:val="00892364"/>
    <w:rsid w:val="008929DA"/>
    <w:rsid w:val="00893E1E"/>
    <w:rsid w:val="00894066"/>
    <w:rsid w:val="0089416D"/>
    <w:rsid w:val="0089450F"/>
    <w:rsid w:val="00895027"/>
    <w:rsid w:val="00896152"/>
    <w:rsid w:val="0089716D"/>
    <w:rsid w:val="008972ED"/>
    <w:rsid w:val="008A12A6"/>
    <w:rsid w:val="008A740D"/>
    <w:rsid w:val="008B1821"/>
    <w:rsid w:val="008B364C"/>
    <w:rsid w:val="008B3974"/>
    <w:rsid w:val="008B54BD"/>
    <w:rsid w:val="008C3CE0"/>
    <w:rsid w:val="008C4531"/>
    <w:rsid w:val="008D0090"/>
    <w:rsid w:val="008D213A"/>
    <w:rsid w:val="008D3482"/>
    <w:rsid w:val="008D6216"/>
    <w:rsid w:val="008E3709"/>
    <w:rsid w:val="008E4287"/>
    <w:rsid w:val="008E7907"/>
    <w:rsid w:val="008F1605"/>
    <w:rsid w:val="008F2312"/>
    <w:rsid w:val="008F2933"/>
    <w:rsid w:val="008F3D06"/>
    <w:rsid w:val="008F49DA"/>
    <w:rsid w:val="008F7D99"/>
    <w:rsid w:val="009003E3"/>
    <w:rsid w:val="009014BA"/>
    <w:rsid w:val="009019B0"/>
    <w:rsid w:val="00907180"/>
    <w:rsid w:val="0091170A"/>
    <w:rsid w:val="009125E9"/>
    <w:rsid w:val="00913D90"/>
    <w:rsid w:val="00914452"/>
    <w:rsid w:val="00916C08"/>
    <w:rsid w:val="009215B4"/>
    <w:rsid w:val="0092291C"/>
    <w:rsid w:val="0092635A"/>
    <w:rsid w:val="00927328"/>
    <w:rsid w:val="00932AFD"/>
    <w:rsid w:val="00934007"/>
    <w:rsid w:val="00942112"/>
    <w:rsid w:val="009445A3"/>
    <w:rsid w:val="009465E8"/>
    <w:rsid w:val="00946652"/>
    <w:rsid w:val="00955DBA"/>
    <w:rsid w:val="00956667"/>
    <w:rsid w:val="00962A25"/>
    <w:rsid w:val="009637FF"/>
    <w:rsid w:val="00970333"/>
    <w:rsid w:val="00971C42"/>
    <w:rsid w:val="00973C27"/>
    <w:rsid w:val="009746FB"/>
    <w:rsid w:val="00974AE3"/>
    <w:rsid w:val="00977FD5"/>
    <w:rsid w:val="0098585A"/>
    <w:rsid w:val="009860B1"/>
    <w:rsid w:val="0099073E"/>
    <w:rsid w:val="00991367"/>
    <w:rsid w:val="009A0C81"/>
    <w:rsid w:val="009A1630"/>
    <w:rsid w:val="009A33CC"/>
    <w:rsid w:val="009A37EB"/>
    <w:rsid w:val="009A63BF"/>
    <w:rsid w:val="009A7BA1"/>
    <w:rsid w:val="009B1B6C"/>
    <w:rsid w:val="009B1D65"/>
    <w:rsid w:val="009B302C"/>
    <w:rsid w:val="009B34E0"/>
    <w:rsid w:val="009B443E"/>
    <w:rsid w:val="009B4D41"/>
    <w:rsid w:val="009B6B29"/>
    <w:rsid w:val="009C0E3C"/>
    <w:rsid w:val="009C443C"/>
    <w:rsid w:val="009C5188"/>
    <w:rsid w:val="009C604C"/>
    <w:rsid w:val="009C6A8C"/>
    <w:rsid w:val="009D0F2C"/>
    <w:rsid w:val="009D2DFC"/>
    <w:rsid w:val="009D33F1"/>
    <w:rsid w:val="009D36AE"/>
    <w:rsid w:val="009D4166"/>
    <w:rsid w:val="009D6490"/>
    <w:rsid w:val="009D6B52"/>
    <w:rsid w:val="009E1742"/>
    <w:rsid w:val="009E1D7E"/>
    <w:rsid w:val="009E2871"/>
    <w:rsid w:val="009E557F"/>
    <w:rsid w:val="009E73C2"/>
    <w:rsid w:val="009F1E32"/>
    <w:rsid w:val="009F2685"/>
    <w:rsid w:val="009F353B"/>
    <w:rsid w:val="009F4DB4"/>
    <w:rsid w:val="009F71AE"/>
    <w:rsid w:val="009F73F3"/>
    <w:rsid w:val="00A03619"/>
    <w:rsid w:val="00A04F77"/>
    <w:rsid w:val="00A05583"/>
    <w:rsid w:val="00A058E9"/>
    <w:rsid w:val="00A05926"/>
    <w:rsid w:val="00A06C2F"/>
    <w:rsid w:val="00A078FC"/>
    <w:rsid w:val="00A07C21"/>
    <w:rsid w:val="00A17673"/>
    <w:rsid w:val="00A26599"/>
    <w:rsid w:val="00A32376"/>
    <w:rsid w:val="00A323D2"/>
    <w:rsid w:val="00A3268A"/>
    <w:rsid w:val="00A34586"/>
    <w:rsid w:val="00A34F80"/>
    <w:rsid w:val="00A4116F"/>
    <w:rsid w:val="00A41A45"/>
    <w:rsid w:val="00A458EE"/>
    <w:rsid w:val="00A460AD"/>
    <w:rsid w:val="00A46504"/>
    <w:rsid w:val="00A50154"/>
    <w:rsid w:val="00A502E4"/>
    <w:rsid w:val="00A5144F"/>
    <w:rsid w:val="00A51905"/>
    <w:rsid w:val="00A51DA5"/>
    <w:rsid w:val="00A52538"/>
    <w:rsid w:val="00A5377C"/>
    <w:rsid w:val="00A53CFC"/>
    <w:rsid w:val="00A542B1"/>
    <w:rsid w:val="00A542D5"/>
    <w:rsid w:val="00A56125"/>
    <w:rsid w:val="00A56486"/>
    <w:rsid w:val="00A6174F"/>
    <w:rsid w:val="00A62943"/>
    <w:rsid w:val="00A62AF1"/>
    <w:rsid w:val="00A63172"/>
    <w:rsid w:val="00A704E5"/>
    <w:rsid w:val="00A728DD"/>
    <w:rsid w:val="00A73392"/>
    <w:rsid w:val="00A74883"/>
    <w:rsid w:val="00A772ED"/>
    <w:rsid w:val="00A77337"/>
    <w:rsid w:val="00A778A6"/>
    <w:rsid w:val="00A81054"/>
    <w:rsid w:val="00A86F57"/>
    <w:rsid w:val="00A90857"/>
    <w:rsid w:val="00A911B4"/>
    <w:rsid w:val="00A9365A"/>
    <w:rsid w:val="00A94355"/>
    <w:rsid w:val="00A948DE"/>
    <w:rsid w:val="00AA217D"/>
    <w:rsid w:val="00AA255C"/>
    <w:rsid w:val="00AA2E42"/>
    <w:rsid w:val="00AA359B"/>
    <w:rsid w:val="00AA376F"/>
    <w:rsid w:val="00AA3F07"/>
    <w:rsid w:val="00AA4503"/>
    <w:rsid w:val="00AB3D91"/>
    <w:rsid w:val="00AB6E73"/>
    <w:rsid w:val="00AB78CA"/>
    <w:rsid w:val="00AC068C"/>
    <w:rsid w:val="00AC0D58"/>
    <w:rsid w:val="00AC1AA4"/>
    <w:rsid w:val="00AC2260"/>
    <w:rsid w:val="00AC22EA"/>
    <w:rsid w:val="00AC50B0"/>
    <w:rsid w:val="00AC6668"/>
    <w:rsid w:val="00AC7D5D"/>
    <w:rsid w:val="00AD0073"/>
    <w:rsid w:val="00AD44EF"/>
    <w:rsid w:val="00AD60D3"/>
    <w:rsid w:val="00AD67E8"/>
    <w:rsid w:val="00AE4F65"/>
    <w:rsid w:val="00AE52AB"/>
    <w:rsid w:val="00AE5F04"/>
    <w:rsid w:val="00AE61CC"/>
    <w:rsid w:val="00AF444F"/>
    <w:rsid w:val="00AF631F"/>
    <w:rsid w:val="00AF76E6"/>
    <w:rsid w:val="00B001B3"/>
    <w:rsid w:val="00B03E00"/>
    <w:rsid w:val="00B064E9"/>
    <w:rsid w:val="00B070BB"/>
    <w:rsid w:val="00B0782C"/>
    <w:rsid w:val="00B07BA8"/>
    <w:rsid w:val="00B14435"/>
    <w:rsid w:val="00B144F2"/>
    <w:rsid w:val="00B16138"/>
    <w:rsid w:val="00B20CC0"/>
    <w:rsid w:val="00B21398"/>
    <w:rsid w:val="00B21EDB"/>
    <w:rsid w:val="00B24D28"/>
    <w:rsid w:val="00B25CC7"/>
    <w:rsid w:val="00B277A3"/>
    <w:rsid w:val="00B30EE5"/>
    <w:rsid w:val="00B31069"/>
    <w:rsid w:val="00B322D2"/>
    <w:rsid w:val="00B348BC"/>
    <w:rsid w:val="00B42061"/>
    <w:rsid w:val="00B42A82"/>
    <w:rsid w:val="00B43200"/>
    <w:rsid w:val="00B46F08"/>
    <w:rsid w:val="00B47C01"/>
    <w:rsid w:val="00B527F0"/>
    <w:rsid w:val="00B529A7"/>
    <w:rsid w:val="00B629BF"/>
    <w:rsid w:val="00B64E19"/>
    <w:rsid w:val="00B66B96"/>
    <w:rsid w:val="00B72E98"/>
    <w:rsid w:val="00B769E9"/>
    <w:rsid w:val="00B76F8F"/>
    <w:rsid w:val="00B80749"/>
    <w:rsid w:val="00B8116E"/>
    <w:rsid w:val="00B8122D"/>
    <w:rsid w:val="00B82455"/>
    <w:rsid w:val="00B82582"/>
    <w:rsid w:val="00B907E9"/>
    <w:rsid w:val="00B90AEB"/>
    <w:rsid w:val="00B91A04"/>
    <w:rsid w:val="00B91D3E"/>
    <w:rsid w:val="00B91E37"/>
    <w:rsid w:val="00B965AF"/>
    <w:rsid w:val="00B96780"/>
    <w:rsid w:val="00BA00A4"/>
    <w:rsid w:val="00BA11BA"/>
    <w:rsid w:val="00BA566D"/>
    <w:rsid w:val="00BA7A8E"/>
    <w:rsid w:val="00BB070D"/>
    <w:rsid w:val="00BB16A5"/>
    <w:rsid w:val="00BB6679"/>
    <w:rsid w:val="00BB6BFA"/>
    <w:rsid w:val="00BC1483"/>
    <w:rsid w:val="00BC3523"/>
    <w:rsid w:val="00BC4ABB"/>
    <w:rsid w:val="00BC54F6"/>
    <w:rsid w:val="00BC7813"/>
    <w:rsid w:val="00BD0533"/>
    <w:rsid w:val="00BD228D"/>
    <w:rsid w:val="00BD2A20"/>
    <w:rsid w:val="00BD385A"/>
    <w:rsid w:val="00BD3D0B"/>
    <w:rsid w:val="00BD3E27"/>
    <w:rsid w:val="00BD5FC9"/>
    <w:rsid w:val="00BD66D4"/>
    <w:rsid w:val="00BE180D"/>
    <w:rsid w:val="00BE465B"/>
    <w:rsid w:val="00BE4C4D"/>
    <w:rsid w:val="00BE6F91"/>
    <w:rsid w:val="00BF0820"/>
    <w:rsid w:val="00BF1E33"/>
    <w:rsid w:val="00BF317C"/>
    <w:rsid w:val="00BF4F9B"/>
    <w:rsid w:val="00BF6788"/>
    <w:rsid w:val="00C0154F"/>
    <w:rsid w:val="00C030A3"/>
    <w:rsid w:val="00C04F98"/>
    <w:rsid w:val="00C0634B"/>
    <w:rsid w:val="00C13D3D"/>
    <w:rsid w:val="00C149A4"/>
    <w:rsid w:val="00C1526F"/>
    <w:rsid w:val="00C163EB"/>
    <w:rsid w:val="00C1713A"/>
    <w:rsid w:val="00C20A7D"/>
    <w:rsid w:val="00C21071"/>
    <w:rsid w:val="00C220BE"/>
    <w:rsid w:val="00C24654"/>
    <w:rsid w:val="00C30CA9"/>
    <w:rsid w:val="00C31174"/>
    <w:rsid w:val="00C33053"/>
    <w:rsid w:val="00C33417"/>
    <w:rsid w:val="00C3427F"/>
    <w:rsid w:val="00C34BFF"/>
    <w:rsid w:val="00C3603D"/>
    <w:rsid w:val="00C366CA"/>
    <w:rsid w:val="00C36928"/>
    <w:rsid w:val="00C36C60"/>
    <w:rsid w:val="00C37C65"/>
    <w:rsid w:val="00C412CD"/>
    <w:rsid w:val="00C4145B"/>
    <w:rsid w:val="00C457F6"/>
    <w:rsid w:val="00C45CA6"/>
    <w:rsid w:val="00C46326"/>
    <w:rsid w:val="00C46A65"/>
    <w:rsid w:val="00C5017F"/>
    <w:rsid w:val="00C51567"/>
    <w:rsid w:val="00C52E6F"/>
    <w:rsid w:val="00C549E4"/>
    <w:rsid w:val="00C54F52"/>
    <w:rsid w:val="00C60DAD"/>
    <w:rsid w:val="00C618A8"/>
    <w:rsid w:val="00C6368C"/>
    <w:rsid w:val="00C6372B"/>
    <w:rsid w:val="00C669DA"/>
    <w:rsid w:val="00C67323"/>
    <w:rsid w:val="00C72658"/>
    <w:rsid w:val="00C73567"/>
    <w:rsid w:val="00C779E7"/>
    <w:rsid w:val="00C80A8E"/>
    <w:rsid w:val="00C81163"/>
    <w:rsid w:val="00C87183"/>
    <w:rsid w:val="00C87AC5"/>
    <w:rsid w:val="00C90F96"/>
    <w:rsid w:val="00C914CA"/>
    <w:rsid w:val="00C91BDE"/>
    <w:rsid w:val="00C9263C"/>
    <w:rsid w:val="00C930E5"/>
    <w:rsid w:val="00C93E18"/>
    <w:rsid w:val="00C9439D"/>
    <w:rsid w:val="00C9522C"/>
    <w:rsid w:val="00C960D2"/>
    <w:rsid w:val="00CA27EA"/>
    <w:rsid w:val="00CA306E"/>
    <w:rsid w:val="00CA3A03"/>
    <w:rsid w:val="00CA45BB"/>
    <w:rsid w:val="00CA4E5D"/>
    <w:rsid w:val="00CA5636"/>
    <w:rsid w:val="00CA70EF"/>
    <w:rsid w:val="00CB3213"/>
    <w:rsid w:val="00CB67A3"/>
    <w:rsid w:val="00CB76BB"/>
    <w:rsid w:val="00CB7DD0"/>
    <w:rsid w:val="00CC06FA"/>
    <w:rsid w:val="00CC2D57"/>
    <w:rsid w:val="00CC4B5D"/>
    <w:rsid w:val="00CC4DBD"/>
    <w:rsid w:val="00CC65B6"/>
    <w:rsid w:val="00CC79AE"/>
    <w:rsid w:val="00CC7C08"/>
    <w:rsid w:val="00CC7FD1"/>
    <w:rsid w:val="00CD2EE7"/>
    <w:rsid w:val="00CD6664"/>
    <w:rsid w:val="00CD6693"/>
    <w:rsid w:val="00CD7F8E"/>
    <w:rsid w:val="00CE0E23"/>
    <w:rsid w:val="00CE1515"/>
    <w:rsid w:val="00CE38F8"/>
    <w:rsid w:val="00CE5711"/>
    <w:rsid w:val="00CE7FCB"/>
    <w:rsid w:val="00CF057E"/>
    <w:rsid w:val="00CF1466"/>
    <w:rsid w:val="00CF1F72"/>
    <w:rsid w:val="00CF261E"/>
    <w:rsid w:val="00CF3FC5"/>
    <w:rsid w:val="00CF5325"/>
    <w:rsid w:val="00CF5A67"/>
    <w:rsid w:val="00D0039D"/>
    <w:rsid w:val="00D04EBE"/>
    <w:rsid w:val="00D06032"/>
    <w:rsid w:val="00D06041"/>
    <w:rsid w:val="00D0678A"/>
    <w:rsid w:val="00D06C8F"/>
    <w:rsid w:val="00D07457"/>
    <w:rsid w:val="00D07D1E"/>
    <w:rsid w:val="00D1224B"/>
    <w:rsid w:val="00D15214"/>
    <w:rsid w:val="00D16614"/>
    <w:rsid w:val="00D16F7C"/>
    <w:rsid w:val="00D213DD"/>
    <w:rsid w:val="00D22084"/>
    <w:rsid w:val="00D22251"/>
    <w:rsid w:val="00D232E1"/>
    <w:rsid w:val="00D239B0"/>
    <w:rsid w:val="00D23C41"/>
    <w:rsid w:val="00D23DA1"/>
    <w:rsid w:val="00D26978"/>
    <w:rsid w:val="00D30EA2"/>
    <w:rsid w:val="00D30F4A"/>
    <w:rsid w:val="00D317B9"/>
    <w:rsid w:val="00D325B8"/>
    <w:rsid w:val="00D330CE"/>
    <w:rsid w:val="00D40B31"/>
    <w:rsid w:val="00D434BE"/>
    <w:rsid w:val="00D439AF"/>
    <w:rsid w:val="00D46D54"/>
    <w:rsid w:val="00D47079"/>
    <w:rsid w:val="00D50DF3"/>
    <w:rsid w:val="00D553B4"/>
    <w:rsid w:val="00D558CF"/>
    <w:rsid w:val="00D5711E"/>
    <w:rsid w:val="00D62E1C"/>
    <w:rsid w:val="00D65C92"/>
    <w:rsid w:val="00D66CC2"/>
    <w:rsid w:val="00D73CD7"/>
    <w:rsid w:val="00D740F4"/>
    <w:rsid w:val="00D7555B"/>
    <w:rsid w:val="00D76E3C"/>
    <w:rsid w:val="00D77225"/>
    <w:rsid w:val="00D80C5E"/>
    <w:rsid w:val="00D81362"/>
    <w:rsid w:val="00D81952"/>
    <w:rsid w:val="00D820A6"/>
    <w:rsid w:val="00D87087"/>
    <w:rsid w:val="00D9370D"/>
    <w:rsid w:val="00D943B1"/>
    <w:rsid w:val="00D94DC3"/>
    <w:rsid w:val="00D956A3"/>
    <w:rsid w:val="00D969E1"/>
    <w:rsid w:val="00D97274"/>
    <w:rsid w:val="00DA0103"/>
    <w:rsid w:val="00DA039F"/>
    <w:rsid w:val="00DA5A92"/>
    <w:rsid w:val="00DA676D"/>
    <w:rsid w:val="00DB024E"/>
    <w:rsid w:val="00DB645E"/>
    <w:rsid w:val="00DB64F4"/>
    <w:rsid w:val="00DC1946"/>
    <w:rsid w:val="00DC1C13"/>
    <w:rsid w:val="00DD12E7"/>
    <w:rsid w:val="00DD20A4"/>
    <w:rsid w:val="00DD3892"/>
    <w:rsid w:val="00DD6811"/>
    <w:rsid w:val="00DD68F7"/>
    <w:rsid w:val="00DD7331"/>
    <w:rsid w:val="00DE3599"/>
    <w:rsid w:val="00DE42A9"/>
    <w:rsid w:val="00DE4775"/>
    <w:rsid w:val="00DE5F94"/>
    <w:rsid w:val="00DE6545"/>
    <w:rsid w:val="00DF033C"/>
    <w:rsid w:val="00DF06E2"/>
    <w:rsid w:val="00DF0B33"/>
    <w:rsid w:val="00DF19A7"/>
    <w:rsid w:val="00DF2552"/>
    <w:rsid w:val="00DF2728"/>
    <w:rsid w:val="00DF30C7"/>
    <w:rsid w:val="00DF5A24"/>
    <w:rsid w:val="00DF6413"/>
    <w:rsid w:val="00DF71DA"/>
    <w:rsid w:val="00E0097D"/>
    <w:rsid w:val="00E00A00"/>
    <w:rsid w:val="00E01EBA"/>
    <w:rsid w:val="00E02B79"/>
    <w:rsid w:val="00E06636"/>
    <w:rsid w:val="00E15E88"/>
    <w:rsid w:val="00E163FE"/>
    <w:rsid w:val="00E226BA"/>
    <w:rsid w:val="00E24CE6"/>
    <w:rsid w:val="00E26247"/>
    <w:rsid w:val="00E264E0"/>
    <w:rsid w:val="00E27EB1"/>
    <w:rsid w:val="00E30779"/>
    <w:rsid w:val="00E3217C"/>
    <w:rsid w:val="00E3262D"/>
    <w:rsid w:val="00E327F2"/>
    <w:rsid w:val="00E33F9C"/>
    <w:rsid w:val="00E354A3"/>
    <w:rsid w:val="00E3691D"/>
    <w:rsid w:val="00E40A75"/>
    <w:rsid w:val="00E41117"/>
    <w:rsid w:val="00E4147A"/>
    <w:rsid w:val="00E417BC"/>
    <w:rsid w:val="00E418D2"/>
    <w:rsid w:val="00E41CA7"/>
    <w:rsid w:val="00E43776"/>
    <w:rsid w:val="00E43D05"/>
    <w:rsid w:val="00E448C5"/>
    <w:rsid w:val="00E4702F"/>
    <w:rsid w:val="00E503DE"/>
    <w:rsid w:val="00E518B6"/>
    <w:rsid w:val="00E5245D"/>
    <w:rsid w:val="00E52B32"/>
    <w:rsid w:val="00E53E72"/>
    <w:rsid w:val="00E53FB8"/>
    <w:rsid w:val="00E54F37"/>
    <w:rsid w:val="00E564BB"/>
    <w:rsid w:val="00E579AD"/>
    <w:rsid w:val="00E61786"/>
    <w:rsid w:val="00E61AE8"/>
    <w:rsid w:val="00E65376"/>
    <w:rsid w:val="00E67678"/>
    <w:rsid w:val="00E70439"/>
    <w:rsid w:val="00E730A8"/>
    <w:rsid w:val="00E73AD7"/>
    <w:rsid w:val="00E74A89"/>
    <w:rsid w:val="00E75515"/>
    <w:rsid w:val="00E771F8"/>
    <w:rsid w:val="00E81951"/>
    <w:rsid w:val="00E81A67"/>
    <w:rsid w:val="00E9117F"/>
    <w:rsid w:val="00E92767"/>
    <w:rsid w:val="00E935B7"/>
    <w:rsid w:val="00E936B0"/>
    <w:rsid w:val="00E94B6E"/>
    <w:rsid w:val="00E94BA6"/>
    <w:rsid w:val="00E95331"/>
    <w:rsid w:val="00E960C1"/>
    <w:rsid w:val="00EA2AB7"/>
    <w:rsid w:val="00EA3984"/>
    <w:rsid w:val="00EA4330"/>
    <w:rsid w:val="00EA6022"/>
    <w:rsid w:val="00EB29D5"/>
    <w:rsid w:val="00EB3825"/>
    <w:rsid w:val="00EB5439"/>
    <w:rsid w:val="00EB666A"/>
    <w:rsid w:val="00EC0A0C"/>
    <w:rsid w:val="00EC0D9D"/>
    <w:rsid w:val="00EC315C"/>
    <w:rsid w:val="00EC564B"/>
    <w:rsid w:val="00EC5BB8"/>
    <w:rsid w:val="00ED0464"/>
    <w:rsid w:val="00ED5196"/>
    <w:rsid w:val="00EE13B9"/>
    <w:rsid w:val="00EE23D5"/>
    <w:rsid w:val="00EE76C7"/>
    <w:rsid w:val="00EF0D9C"/>
    <w:rsid w:val="00EF4D52"/>
    <w:rsid w:val="00EF5948"/>
    <w:rsid w:val="00EF5B3D"/>
    <w:rsid w:val="00EF5E85"/>
    <w:rsid w:val="00EF7C51"/>
    <w:rsid w:val="00F01320"/>
    <w:rsid w:val="00F0180F"/>
    <w:rsid w:val="00F03F72"/>
    <w:rsid w:val="00F11828"/>
    <w:rsid w:val="00F209E6"/>
    <w:rsid w:val="00F27217"/>
    <w:rsid w:val="00F32C8E"/>
    <w:rsid w:val="00F34F1C"/>
    <w:rsid w:val="00F3671E"/>
    <w:rsid w:val="00F37D4D"/>
    <w:rsid w:val="00F427B0"/>
    <w:rsid w:val="00F42A1A"/>
    <w:rsid w:val="00F452D5"/>
    <w:rsid w:val="00F456CB"/>
    <w:rsid w:val="00F478C8"/>
    <w:rsid w:val="00F47DF8"/>
    <w:rsid w:val="00F64E50"/>
    <w:rsid w:val="00F65E2B"/>
    <w:rsid w:val="00F665F4"/>
    <w:rsid w:val="00F67D27"/>
    <w:rsid w:val="00F702DA"/>
    <w:rsid w:val="00F7389B"/>
    <w:rsid w:val="00F7390F"/>
    <w:rsid w:val="00F73A84"/>
    <w:rsid w:val="00F7442C"/>
    <w:rsid w:val="00F7577F"/>
    <w:rsid w:val="00F75E0C"/>
    <w:rsid w:val="00F800C7"/>
    <w:rsid w:val="00F82C3C"/>
    <w:rsid w:val="00F83AAE"/>
    <w:rsid w:val="00F8475D"/>
    <w:rsid w:val="00F8622C"/>
    <w:rsid w:val="00F86D53"/>
    <w:rsid w:val="00F87282"/>
    <w:rsid w:val="00F90293"/>
    <w:rsid w:val="00F90474"/>
    <w:rsid w:val="00F919FF"/>
    <w:rsid w:val="00F93DB5"/>
    <w:rsid w:val="00F9422F"/>
    <w:rsid w:val="00F94421"/>
    <w:rsid w:val="00F97F6D"/>
    <w:rsid w:val="00FA1411"/>
    <w:rsid w:val="00FA2054"/>
    <w:rsid w:val="00FA221F"/>
    <w:rsid w:val="00FA3391"/>
    <w:rsid w:val="00FA4BB5"/>
    <w:rsid w:val="00FA7C8A"/>
    <w:rsid w:val="00FB0CD7"/>
    <w:rsid w:val="00FB1766"/>
    <w:rsid w:val="00FB4693"/>
    <w:rsid w:val="00FB5439"/>
    <w:rsid w:val="00FB543D"/>
    <w:rsid w:val="00FB61F7"/>
    <w:rsid w:val="00FC466C"/>
    <w:rsid w:val="00FC4EC9"/>
    <w:rsid w:val="00FC5795"/>
    <w:rsid w:val="00FC6867"/>
    <w:rsid w:val="00FC759C"/>
    <w:rsid w:val="00FC7830"/>
    <w:rsid w:val="00FD0871"/>
    <w:rsid w:val="00FD1BD4"/>
    <w:rsid w:val="00FD1FB3"/>
    <w:rsid w:val="00FD1FE6"/>
    <w:rsid w:val="00FD27DC"/>
    <w:rsid w:val="00FD607F"/>
    <w:rsid w:val="00FD6C85"/>
    <w:rsid w:val="00FD73C8"/>
    <w:rsid w:val="00FD7947"/>
    <w:rsid w:val="00FE0BC0"/>
    <w:rsid w:val="00FE35E1"/>
    <w:rsid w:val="00FE755D"/>
    <w:rsid w:val="00FE7ADC"/>
    <w:rsid w:val="00FF116C"/>
    <w:rsid w:val="00FF2EE7"/>
    <w:rsid w:val="00FF34D7"/>
    <w:rsid w:val="00FF541B"/>
    <w:rsid w:val="00FF5D16"/>
    <w:rsid w:val="00FF6085"/>
    <w:rsid w:val="01A42A67"/>
    <w:rsid w:val="01CF815A"/>
    <w:rsid w:val="01F48BA5"/>
    <w:rsid w:val="03C35D7B"/>
    <w:rsid w:val="04D27CDC"/>
    <w:rsid w:val="051DE52F"/>
    <w:rsid w:val="05906B12"/>
    <w:rsid w:val="05A6E5D3"/>
    <w:rsid w:val="05F1A559"/>
    <w:rsid w:val="07C74FC5"/>
    <w:rsid w:val="099A51CE"/>
    <w:rsid w:val="0B0601F2"/>
    <w:rsid w:val="0B818585"/>
    <w:rsid w:val="0C5A1DD8"/>
    <w:rsid w:val="0C95A9D8"/>
    <w:rsid w:val="0F210B21"/>
    <w:rsid w:val="1137AA05"/>
    <w:rsid w:val="118CFE1D"/>
    <w:rsid w:val="13EBBC16"/>
    <w:rsid w:val="1736CC13"/>
    <w:rsid w:val="175573C1"/>
    <w:rsid w:val="18D6D4AE"/>
    <w:rsid w:val="1B36508D"/>
    <w:rsid w:val="1BFCF4DC"/>
    <w:rsid w:val="220BF360"/>
    <w:rsid w:val="22A433EE"/>
    <w:rsid w:val="259BF071"/>
    <w:rsid w:val="2696B943"/>
    <w:rsid w:val="273A0D7A"/>
    <w:rsid w:val="28FE6688"/>
    <w:rsid w:val="29BAB3B1"/>
    <w:rsid w:val="2A57B382"/>
    <w:rsid w:val="2B9A989A"/>
    <w:rsid w:val="2BBE9E24"/>
    <w:rsid w:val="2C00B016"/>
    <w:rsid w:val="2E25A943"/>
    <w:rsid w:val="313D75C7"/>
    <w:rsid w:val="328A1780"/>
    <w:rsid w:val="33B56A05"/>
    <w:rsid w:val="34E225A6"/>
    <w:rsid w:val="35ECC4AC"/>
    <w:rsid w:val="36F889CE"/>
    <w:rsid w:val="381BF0DF"/>
    <w:rsid w:val="3D649D84"/>
    <w:rsid w:val="3DCFE4AD"/>
    <w:rsid w:val="3F48EA9A"/>
    <w:rsid w:val="401C68D6"/>
    <w:rsid w:val="404E554E"/>
    <w:rsid w:val="40C3986C"/>
    <w:rsid w:val="41F8DB58"/>
    <w:rsid w:val="453E5715"/>
    <w:rsid w:val="45816BC2"/>
    <w:rsid w:val="469E22BF"/>
    <w:rsid w:val="469F0FCD"/>
    <w:rsid w:val="46A8A222"/>
    <w:rsid w:val="46F2ED6E"/>
    <w:rsid w:val="4932A4D7"/>
    <w:rsid w:val="49E0D3CB"/>
    <w:rsid w:val="4C04928A"/>
    <w:rsid w:val="4C69B56B"/>
    <w:rsid w:val="4D0913A4"/>
    <w:rsid w:val="4F881F71"/>
    <w:rsid w:val="50AAEC08"/>
    <w:rsid w:val="534A73DE"/>
    <w:rsid w:val="55AF1C05"/>
    <w:rsid w:val="58C29F42"/>
    <w:rsid w:val="58F9EF44"/>
    <w:rsid w:val="5A78A431"/>
    <w:rsid w:val="5E6FF13E"/>
    <w:rsid w:val="5FC1D30E"/>
    <w:rsid w:val="608CDB53"/>
    <w:rsid w:val="61354245"/>
    <w:rsid w:val="61914043"/>
    <w:rsid w:val="623DE93B"/>
    <w:rsid w:val="6480EA52"/>
    <w:rsid w:val="663DB8BD"/>
    <w:rsid w:val="68C39B2A"/>
    <w:rsid w:val="6A519618"/>
    <w:rsid w:val="6A6B185D"/>
    <w:rsid w:val="6C8E3953"/>
    <w:rsid w:val="6CE3DFAE"/>
    <w:rsid w:val="6EE46360"/>
    <w:rsid w:val="700E4D50"/>
    <w:rsid w:val="7055D8F6"/>
    <w:rsid w:val="70A10075"/>
    <w:rsid w:val="75902D66"/>
    <w:rsid w:val="76B301DF"/>
    <w:rsid w:val="7F063E21"/>
    <w:rsid w:val="7F1DD8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046FA"/>
  <w15:docId w15:val="{B5D7BE38-261C-44C6-81D9-3B7111F1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EC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5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6449"/>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E927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2767"/>
  </w:style>
  <w:style w:type="paragraph" w:styleId="Footer">
    <w:name w:val="footer"/>
    <w:basedOn w:val="Normal"/>
    <w:link w:val="FooterChar"/>
    <w:uiPriority w:val="99"/>
    <w:unhideWhenUsed/>
    <w:rsid w:val="00E927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2767"/>
  </w:style>
  <w:style w:type="paragraph" w:styleId="BalloonText">
    <w:name w:val="Balloon Text"/>
    <w:basedOn w:val="Normal"/>
    <w:link w:val="BalloonTextChar"/>
    <w:uiPriority w:val="99"/>
    <w:semiHidden/>
    <w:unhideWhenUsed/>
    <w:rsid w:val="00874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540"/>
    <w:rPr>
      <w:rFonts w:ascii="Tahoma" w:hAnsi="Tahoma" w:cs="Tahoma"/>
      <w:sz w:val="16"/>
      <w:szCs w:val="16"/>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0C18BB"/>
    <w:pPr>
      <w:spacing w:after="160" w:line="259" w:lineRule="auto"/>
      <w:ind w:left="720"/>
      <w:contextualSpacing/>
    </w:pPr>
  </w:style>
  <w:style w:type="character" w:styleId="CommentReference">
    <w:name w:val="annotation reference"/>
    <w:basedOn w:val="DefaultParagraphFont"/>
    <w:uiPriority w:val="99"/>
    <w:semiHidden/>
    <w:unhideWhenUsed/>
    <w:rsid w:val="008F7D99"/>
    <w:rPr>
      <w:sz w:val="16"/>
      <w:szCs w:val="16"/>
    </w:rPr>
  </w:style>
  <w:style w:type="paragraph" w:styleId="CommentText">
    <w:name w:val="annotation text"/>
    <w:basedOn w:val="Normal"/>
    <w:link w:val="CommentTextChar"/>
    <w:uiPriority w:val="99"/>
    <w:unhideWhenUsed/>
    <w:rsid w:val="008F7D99"/>
    <w:pPr>
      <w:spacing w:line="240" w:lineRule="auto"/>
    </w:pPr>
    <w:rPr>
      <w:sz w:val="20"/>
      <w:szCs w:val="20"/>
    </w:rPr>
  </w:style>
  <w:style w:type="character" w:customStyle="1" w:styleId="CommentTextChar">
    <w:name w:val="Comment Text Char"/>
    <w:basedOn w:val="DefaultParagraphFont"/>
    <w:link w:val="CommentText"/>
    <w:uiPriority w:val="99"/>
    <w:rsid w:val="008F7D99"/>
    <w:rPr>
      <w:sz w:val="20"/>
      <w:szCs w:val="20"/>
    </w:rPr>
  </w:style>
  <w:style w:type="paragraph" w:styleId="CommentSubject">
    <w:name w:val="annotation subject"/>
    <w:basedOn w:val="CommentText"/>
    <w:next w:val="CommentText"/>
    <w:link w:val="CommentSubjectChar"/>
    <w:uiPriority w:val="99"/>
    <w:semiHidden/>
    <w:unhideWhenUsed/>
    <w:rsid w:val="008F7D99"/>
    <w:rPr>
      <w:b/>
      <w:bCs/>
    </w:rPr>
  </w:style>
  <w:style w:type="character" w:customStyle="1" w:styleId="CommentSubjectChar">
    <w:name w:val="Comment Subject Char"/>
    <w:basedOn w:val="CommentTextChar"/>
    <w:link w:val="CommentSubject"/>
    <w:uiPriority w:val="99"/>
    <w:semiHidden/>
    <w:rsid w:val="008F7D99"/>
    <w:rPr>
      <w:b/>
      <w:bCs/>
      <w:sz w:val="20"/>
      <w:szCs w:val="20"/>
    </w:rPr>
  </w:style>
  <w:style w:type="character" w:customStyle="1" w:styleId="normaltextrun">
    <w:name w:val="normaltextrun"/>
    <w:basedOn w:val="DefaultParagraphFont"/>
    <w:rsid w:val="00863194"/>
  </w:style>
  <w:style w:type="character" w:customStyle="1" w:styleId="eop">
    <w:name w:val="eop"/>
    <w:basedOn w:val="DefaultParagraphFont"/>
    <w:rsid w:val="00863194"/>
  </w:style>
  <w:style w:type="paragraph" w:customStyle="1" w:styleId="paragraph">
    <w:name w:val="paragraph"/>
    <w:basedOn w:val="Normal"/>
    <w:rsid w:val="00B91A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char">
    <w:name w:val="tabchar"/>
    <w:basedOn w:val="DefaultParagraphFont"/>
    <w:rsid w:val="00584976"/>
  </w:style>
  <w:style w:type="paragraph" w:styleId="Revision">
    <w:name w:val="Revision"/>
    <w:hidden/>
    <w:uiPriority w:val="99"/>
    <w:semiHidden/>
    <w:rsid w:val="00061693"/>
    <w:pPr>
      <w:spacing w:after="0" w:line="240" w:lineRule="auto"/>
    </w:p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locked/>
    <w:rsid w:val="0089416D"/>
  </w:style>
  <w:style w:type="character" w:styleId="Hyperlink">
    <w:name w:val="Hyperlink"/>
    <w:basedOn w:val="DefaultParagraphFont"/>
    <w:uiPriority w:val="99"/>
    <w:unhideWhenUsed/>
    <w:rsid w:val="00CC7C08"/>
    <w:rPr>
      <w:color w:val="0000FF" w:themeColor="hyperlink"/>
      <w:u w:val="single"/>
    </w:rPr>
  </w:style>
  <w:style w:type="character" w:styleId="UnresolvedMention">
    <w:name w:val="Unresolved Mention"/>
    <w:basedOn w:val="DefaultParagraphFont"/>
    <w:uiPriority w:val="99"/>
    <w:semiHidden/>
    <w:unhideWhenUsed/>
    <w:rsid w:val="00CC7C08"/>
    <w:rPr>
      <w:color w:val="605E5C"/>
      <w:shd w:val="clear" w:color="auto" w:fill="E1DFDD"/>
    </w:rPr>
  </w:style>
  <w:style w:type="character" w:customStyle="1" w:styleId="Document4">
    <w:name w:val="Document 4"/>
    <w:basedOn w:val="DefaultParagraphFont"/>
    <w:rsid w:val="005F316C"/>
    <w:rPr>
      <w:b/>
      <w:i/>
      <w:sz w:val="22"/>
    </w:rPr>
  </w:style>
  <w:style w:type="character" w:styleId="Mention">
    <w:name w:val="Mention"/>
    <w:basedOn w:val="DefaultParagraphFont"/>
    <w:uiPriority w:val="99"/>
    <w:unhideWhenUsed/>
    <w:rsid w:val="00293CD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65269">
      <w:bodyDiv w:val="1"/>
      <w:marLeft w:val="0"/>
      <w:marRight w:val="0"/>
      <w:marTop w:val="0"/>
      <w:marBottom w:val="0"/>
      <w:divBdr>
        <w:top w:val="none" w:sz="0" w:space="0" w:color="auto"/>
        <w:left w:val="none" w:sz="0" w:space="0" w:color="auto"/>
        <w:bottom w:val="none" w:sz="0" w:space="0" w:color="auto"/>
        <w:right w:val="none" w:sz="0" w:space="0" w:color="auto"/>
      </w:divBdr>
      <w:divsChild>
        <w:div w:id="1761946454">
          <w:marLeft w:val="0"/>
          <w:marRight w:val="0"/>
          <w:marTop w:val="0"/>
          <w:marBottom w:val="0"/>
          <w:divBdr>
            <w:top w:val="none" w:sz="0" w:space="0" w:color="auto"/>
            <w:left w:val="none" w:sz="0" w:space="0" w:color="auto"/>
            <w:bottom w:val="none" w:sz="0" w:space="0" w:color="auto"/>
            <w:right w:val="none" w:sz="0" w:space="0" w:color="auto"/>
          </w:divBdr>
        </w:div>
        <w:div w:id="2011641098">
          <w:marLeft w:val="0"/>
          <w:marRight w:val="0"/>
          <w:marTop w:val="0"/>
          <w:marBottom w:val="0"/>
          <w:divBdr>
            <w:top w:val="none" w:sz="0" w:space="0" w:color="auto"/>
            <w:left w:val="none" w:sz="0" w:space="0" w:color="auto"/>
            <w:bottom w:val="none" w:sz="0" w:space="0" w:color="auto"/>
            <w:right w:val="none" w:sz="0" w:space="0" w:color="auto"/>
          </w:divBdr>
        </w:div>
      </w:divsChild>
    </w:div>
    <w:div w:id="90011357">
      <w:bodyDiv w:val="1"/>
      <w:marLeft w:val="0"/>
      <w:marRight w:val="0"/>
      <w:marTop w:val="0"/>
      <w:marBottom w:val="0"/>
      <w:divBdr>
        <w:top w:val="none" w:sz="0" w:space="0" w:color="auto"/>
        <w:left w:val="none" w:sz="0" w:space="0" w:color="auto"/>
        <w:bottom w:val="none" w:sz="0" w:space="0" w:color="auto"/>
        <w:right w:val="none" w:sz="0" w:space="0" w:color="auto"/>
      </w:divBdr>
    </w:div>
    <w:div w:id="205528134">
      <w:bodyDiv w:val="1"/>
      <w:marLeft w:val="0"/>
      <w:marRight w:val="0"/>
      <w:marTop w:val="0"/>
      <w:marBottom w:val="0"/>
      <w:divBdr>
        <w:top w:val="none" w:sz="0" w:space="0" w:color="auto"/>
        <w:left w:val="none" w:sz="0" w:space="0" w:color="auto"/>
        <w:bottom w:val="none" w:sz="0" w:space="0" w:color="auto"/>
        <w:right w:val="none" w:sz="0" w:space="0" w:color="auto"/>
      </w:divBdr>
    </w:div>
    <w:div w:id="305743632">
      <w:bodyDiv w:val="1"/>
      <w:marLeft w:val="0"/>
      <w:marRight w:val="0"/>
      <w:marTop w:val="0"/>
      <w:marBottom w:val="0"/>
      <w:divBdr>
        <w:top w:val="none" w:sz="0" w:space="0" w:color="auto"/>
        <w:left w:val="none" w:sz="0" w:space="0" w:color="auto"/>
        <w:bottom w:val="none" w:sz="0" w:space="0" w:color="auto"/>
        <w:right w:val="none" w:sz="0" w:space="0" w:color="auto"/>
      </w:divBdr>
      <w:divsChild>
        <w:div w:id="6561358">
          <w:marLeft w:val="0"/>
          <w:marRight w:val="0"/>
          <w:marTop w:val="0"/>
          <w:marBottom w:val="0"/>
          <w:divBdr>
            <w:top w:val="none" w:sz="0" w:space="0" w:color="auto"/>
            <w:left w:val="none" w:sz="0" w:space="0" w:color="auto"/>
            <w:bottom w:val="none" w:sz="0" w:space="0" w:color="auto"/>
            <w:right w:val="none" w:sz="0" w:space="0" w:color="auto"/>
          </w:divBdr>
          <w:divsChild>
            <w:div w:id="793989492">
              <w:marLeft w:val="0"/>
              <w:marRight w:val="0"/>
              <w:marTop w:val="0"/>
              <w:marBottom w:val="0"/>
              <w:divBdr>
                <w:top w:val="none" w:sz="0" w:space="0" w:color="auto"/>
                <w:left w:val="none" w:sz="0" w:space="0" w:color="auto"/>
                <w:bottom w:val="none" w:sz="0" w:space="0" w:color="auto"/>
                <w:right w:val="none" w:sz="0" w:space="0" w:color="auto"/>
              </w:divBdr>
            </w:div>
          </w:divsChild>
        </w:div>
        <w:div w:id="55934595">
          <w:marLeft w:val="0"/>
          <w:marRight w:val="0"/>
          <w:marTop w:val="0"/>
          <w:marBottom w:val="0"/>
          <w:divBdr>
            <w:top w:val="none" w:sz="0" w:space="0" w:color="auto"/>
            <w:left w:val="none" w:sz="0" w:space="0" w:color="auto"/>
            <w:bottom w:val="none" w:sz="0" w:space="0" w:color="auto"/>
            <w:right w:val="none" w:sz="0" w:space="0" w:color="auto"/>
          </w:divBdr>
          <w:divsChild>
            <w:div w:id="970020967">
              <w:marLeft w:val="0"/>
              <w:marRight w:val="0"/>
              <w:marTop w:val="0"/>
              <w:marBottom w:val="0"/>
              <w:divBdr>
                <w:top w:val="none" w:sz="0" w:space="0" w:color="auto"/>
                <w:left w:val="none" w:sz="0" w:space="0" w:color="auto"/>
                <w:bottom w:val="none" w:sz="0" w:space="0" w:color="auto"/>
                <w:right w:val="none" w:sz="0" w:space="0" w:color="auto"/>
              </w:divBdr>
            </w:div>
          </w:divsChild>
        </w:div>
        <w:div w:id="1284464494">
          <w:marLeft w:val="0"/>
          <w:marRight w:val="0"/>
          <w:marTop w:val="0"/>
          <w:marBottom w:val="0"/>
          <w:divBdr>
            <w:top w:val="none" w:sz="0" w:space="0" w:color="auto"/>
            <w:left w:val="none" w:sz="0" w:space="0" w:color="auto"/>
            <w:bottom w:val="none" w:sz="0" w:space="0" w:color="auto"/>
            <w:right w:val="none" w:sz="0" w:space="0" w:color="auto"/>
          </w:divBdr>
          <w:divsChild>
            <w:div w:id="242880141">
              <w:marLeft w:val="0"/>
              <w:marRight w:val="0"/>
              <w:marTop w:val="0"/>
              <w:marBottom w:val="0"/>
              <w:divBdr>
                <w:top w:val="none" w:sz="0" w:space="0" w:color="auto"/>
                <w:left w:val="none" w:sz="0" w:space="0" w:color="auto"/>
                <w:bottom w:val="none" w:sz="0" w:space="0" w:color="auto"/>
                <w:right w:val="none" w:sz="0" w:space="0" w:color="auto"/>
              </w:divBdr>
            </w:div>
            <w:div w:id="1648247106">
              <w:marLeft w:val="0"/>
              <w:marRight w:val="0"/>
              <w:marTop w:val="0"/>
              <w:marBottom w:val="0"/>
              <w:divBdr>
                <w:top w:val="none" w:sz="0" w:space="0" w:color="auto"/>
                <w:left w:val="none" w:sz="0" w:space="0" w:color="auto"/>
                <w:bottom w:val="none" w:sz="0" w:space="0" w:color="auto"/>
                <w:right w:val="none" w:sz="0" w:space="0" w:color="auto"/>
              </w:divBdr>
            </w:div>
          </w:divsChild>
        </w:div>
        <w:div w:id="1407726720">
          <w:marLeft w:val="0"/>
          <w:marRight w:val="0"/>
          <w:marTop w:val="0"/>
          <w:marBottom w:val="0"/>
          <w:divBdr>
            <w:top w:val="none" w:sz="0" w:space="0" w:color="auto"/>
            <w:left w:val="none" w:sz="0" w:space="0" w:color="auto"/>
            <w:bottom w:val="none" w:sz="0" w:space="0" w:color="auto"/>
            <w:right w:val="none" w:sz="0" w:space="0" w:color="auto"/>
          </w:divBdr>
          <w:divsChild>
            <w:div w:id="534851096">
              <w:marLeft w:val="0"/>
              <w:marRight w:val="0"/>
              <w:marTop w:val="0"/>
              <w:marBottom w:val="0"/>
              <w:divBdr>
                <w:top w:val="none" w:sz="0" w:space="0" w:color="auto"/>
                <w:left w:val="none" w:sz="0" w:space="0" w:color="auto"/>
                <w:bottom w:val="none" w:sz="0" w:space="0" w:color="auto"/>
                <w:right w:val="none" w:sz="0" w:space="0" w:color="auto"/>
              </w:divBdr>
            </w:div>
          </w:divsChild>
        </w:div>
        <w:div w:id="1509713997">
          <w:marLeft w:val="0"/>
          <w:marRight w:val="0"/>
          <w:marTop w:val="0"/>
          <w:marBottom w:val="0"/>
          <w:divBdr>
            <w:top w:val="none" w:sz="0" w:space="0" w:color="auto"/>
            <w:left w:val="none" w:sz="0" w:space="0" w:color="auto"/>
            <w:bottom w:val="none" w:sz="0" w:space="0" w:color="auto"/>
            <w:right w:val="none" w:sz="0" w:space="0" w:color="auto"/>
          </w:divBdr>
          <w:divsChild>
            <w:div w:id="50562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52580">
      <w:bodyDiv w:val="1"/>
      <w:marLeft w:val="0"/>
      <w:marRight w:val="0"/>
      <w:marTop w:val="0"/>
      <w:marBottom w:val="0"/>
      <w:divBdr>
        <w:top w:val="none" w:sz="0" w:space="0" w:color="auto"/>
        <w:left w:val="none" w:sz="0" w:space="0" w:color="auto"/>
        <w:bottom w:val="none" w:sz="0" w:space="0" w:color="auto"/>
        <w:right w:val="none" w:sz="0" w:space="0" w:color="auto"/>
      </w:divBdr>
      <w:divsChild>
        <w:div w:id="1738436761">
          <w:marLeft w:val="0"/>
          <w:marRight w:val="0"/>
          <w:marTop w:val="0"/>
          <w:marBottom w:val="0"/>
          <w:divBdr>
            <w:top w:val="none" w:sz="0" w:space="0" w:color="auto"/>
            <w:left w:val="none" w:sz="0" w:space="0" w:color="auto"/>
            <w:bottom w:val="none" w:sz="0" w:space="0" w:color="auto"/>
            <w:right w:val="none" w:sz="0" w:space="0" w:color="auto"/>
          </w:divBdr>
        </w:div>
        <w:div w:id="1936742790">
          <w:marLeft w:val="0"/>
          <w:marRight w:val="0"/>
          <w:marTop w:val="0"/>
          <w:marBottom w:val="0"/>
          <w:divBdr>
            <w:top w:val="none" w:sz="0" w:space="0" w:color="auto"/>
            <w:left w:val="none" w:sz="0" w:space="0" w:color="auto"/>
            <w:bottom w:val="none" w:sz="0" w:space="0" w:color="auto"/>
            <w:right w:val="none" w:sz="0" w:space="0" w:color="auto"/>
          </w:divBdr>
        </w:div>
        <w:div w:id="2106263096">
          <w:marLeft w:val="0"/>
          <w:marRight w:val="0"/>
          <w:marTop w:val="0"/>
          <w:marBottom w:val="0"/>
          <w:divBdr>
            <w:top w:val="none" w:sz="0" w:space="0" w:color="auto"/>
            <w:left w:val="none" w:sz="0" w:space="0" w:color="auto"/>
            <w:bottom w:val="none" w:sz="0" w:space="0" w:color="auto"/>
            <w:right w:val="none" w:sz="0" w:space="0" w:color="auto"/>
          </w:divBdr>
        </w:div>
      </w:divsChild>
    </w:div>
    <w:div w:id="451706250">
      <w:bodyDiv w:val="1"/>
      <w:marLeft w:val="0"/>
      <w:marRight w:val="0"/>
      <w:marTop w:val="0"/>
      <w:marBottom w:val="0"/>
      <w:divBdr>
        <w:top w:val="none" w:sz="0" w:space="0" w:color="auto"/>
        <w:left w:val="none" w:sz="0" w:space="0" w:color="auto"/>
        <w:bottom w:val="none" w:sz="0" w:space="0" w:color="auto"/>
        <w:right w:val="none" w:sz="0" w:space="0" w:color="auto"/>
      </w:divBdr>
    </w:div>
    <w:div w:id="588975177">
      <w:bodyDiv w:val="1"/>
      <w:marLeft w:val="0"/>
      <w:marRight w:val="0"/>
      <w:marTop w:val="0"/>
      <w:marBottom w:val="0"/>
      <w:divBdr>
        <w:top w:val="none" w:sz="0" w:space="0" w:color="auto"/>
        <w:left w:val="none" w:sz="0" w:space="0" w:color="auto"/>
        <w:bottom w:val="none" w:sz="0" w:space="0" w:color="auto"/>
        <w:right w:val="none" w:sz="0" w:space="0" w:color="auto"/>
      </w:divBdr>
      <w:divsChild>
        <w:div w:id="92751532">
          <w:marLeft w:val="0"/>
          <w:marRight w:val="0"/>
          <w:marTop w:val="0"/>
          <w:marBottom w:val="0"/>
          <w:divBdr>
            <w:top w:val="none" w:sz="0" w:space="0" w:color="auto"/>
            <w:left w:val="none" w:sz="0" w:space="0" w:color="auto"/>
            <w:bottom w:val="none" w:sz="0" w:space="0" w:color="auto"/>
            <w:right w:val="none" w:sz="0" w:space="0" w:color="auto"/>
          </w:divBdr>
          <w:divsChild>
            <w:div w:id="1978415258">
              <w:marLeft w:val="0"/>
              <w:marRight w:val="0"/>
              <w:marTop w:val="0"/>
              <w:marBottom w:val="0"/>
              <w:divBdr>
                <w:top w:val="none" w:sz="0" w:space="0" w:color="auto"/>
                <w:left w:val="none" w:sz="0" w:space="0" w:color="auto"/>
                <w:bottom w:val="none" w:sz="0" w:space="0" w:color="auto"/>
                <w:right w:val="none" w:sz="0" w:space="0" w:color="auto"/>
              </w:divBdr>
            </w:div>
          </w:divsChild>
        </w:div>
        <w:div w:id="102505120">
          <w:marLeft w:val="0"/>
          <w:marRight w:val="0"/>
          <w:marTop w:val="0"/>
          <w:marBottom w:val="0"/>
          <w:divBdr>
            <w:top w:val="none" w:sz="0" w:space="0" w:color="auto"/>
            <w:left w:val="none" w:sz="0" w:space="0" w:color="auto"/>
            <w:bottom w:val="none" w:sz="0" w:space="0" w:color="auto"/>
            <w:right w:val="none" w:sz="0" w:space="0" w:color="auto"/>
          </w:divBdr>
          <w:divsChild>
            <w:div w:id="1618640304">
              <w:marLeft w:val="0"/>
              <w:marRight w:val="0"/>
              <w:marTop w:val="0"/>
              <w:marBottom w:val="0"/>
              <w:divBdr>
                <w:top w:val="none" w:sz="0" w:space="0" w:color="auto"/>
                <w:left w:val="none" w:sz="0" w:space="0" w:color="auto"/>
                <w:bottom w:val="none" w:sz="0" w:space="0" w:color="auto"/>
                <w:right w:val="none" w:sz="0" w:space="0" w:color="auto"/>
              </w:divBdr>
            </w:div>
          </w:divsChild>
        </w:div>
        <w:div w:id="674115956">
          <w:marLeft w:val="0"/>
          <w:marRight w:val="0"/>
          <w:marTop w:val="0"/>
          <w:marBottom w:val="0"/>
          <w:divBdr>
            <w:top w:val="none" w:sz="0" w:space="0" w:color="auto"/>
            <w:left w:val="none" w:sz="0" w:space="0" w:color="auto"/>
            <w:bottom w:val="none" w:sz="0" w:space="0" w:color="auto"/>
            <w:right w:val="none" w:sz="0" w:space="0" w:color="auto"/>
          </w:divBdr>
          <w:divsChild>
            <w:div w:id="921337115">
              <w:marLeft w:val="0"/>
              <w:marRight w:val="0"/>
              <w:marTop w:val="0"/>
              <w:marBottom w:val="0"/>
              <w:divBdr>
                <w:top w:val="none" w:sz="0" w:space="0" w:color="auto"/>
                <w:left w:val="none" w:sz="0" w:space="0" w:color="auto"/>
                <w:bottom w:val="none" w:sz="0" w:space="0" w:color="auto"/>
                <w:right w:val="none" w:sz="0" w:space="0" w:color="auto"/>
              </w:divBdr>
            </w:div>
          </w:divsChild>
        </w:div>
        <w:div w:id="731316348">
          <w:marLeft w:val="0"/>
          <w:marRight w:val="0"/>
          <w:marTop w:val="0"/>
          <w:marBottom w:val="0"/>
          <w:divBdr>
            <w:top w:val="none" w:sz="0" w:space="0" w:color="auto"/>
            <w:left w:val="none" w:sz="0" w:space="0" w:color="auto"/>
            <w:bottom w:val="none" w:sz="0" w:space="0" w:color="auto"/>
            <w:right w:val="none" w:sz="0" w:space="0" w:color="auto"/>
          </w:divBdr>
          <w:divsChild>
            <w:div w:id="429862756">
              <w:marLeft w:val="0"/>
              <w:marRight w:val="0"/>
              <w:marTop w:val="0"/>
              <w:marBottom w:val="0"/>
              <w:divBdr>
                <w:top w:val="none" w:sz="0" w:space="0" w:color="auto"/>
                <w:left w:val="none" w:sz="0" w:space="0" w:color="auto"/>
                <w:bottom w:val="none" w:sz="0" w:space="0" w:color="auto"/>
                <w:right w:val="none" w:sz="0" w:space="0" w:color="auto"/>
              </w:divBdr>
            </w:div>
          </w:divsChild>
        </w:div>
        <w:div w:id="1032223255">
          <w:marLeft w:val="0"/>
          <w:marRight w:val="0"/>
          <w:marTop w:val="0"/>
          <w:marBottom w:val="0"/>
          <w:divBdr>
            <w:top w:val="none" w:sz="0" w:space="0" w:color="auto"/>
            <w:left w:val="none" w:sz="0" w:space="0" w:color="auto"/>
            <w:bottom w:val="none" w:sz="0" w:space="0" w:color="auto"/>
            <w:right w:val="none" w:sz="0" w:space="0" w:color="auto"/>
          </w:divBdr>
          <w:divsChild>
            <w:div w:id="15449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30530">
      <w:bodyDiv w:val="1"/>
      <w:marLeft w:val="0"/>
      <w:marRight w:val="0"/>
      <w:marTop w:val="0"/>
      <w:marBottom w:val="0"/>
      <w:divBdr>
        <w:top w:val="none" w:sz="0" w:space="0" w:color="auto"/>
        <w:left w:val="none" w:sz="0" w:space="0" w:color="auto"/>
        <w:bottom w:val="none" w:sz="0" w:space="0" w:color="auto"/>
        <w:right w:val="none" w:sz="0" w:space="0" w:color="auto"/>
      </w:divBdr>
    </w:div>
    <w:div w:id="616841065">
      <w:bodyDiv w:val="1"/>
      <w:marLeft w:val="0"/>
      <w:marRight w:val="0"/>
      <w:marTop w:val="0"/>
      <w:marBottom w:val="0"/>
      <w:divBdr>
        <w:top w:val="none" w:sz="0" w:space="0" w:color="auto"/>
        <w:left w:val="none" w:sz="0" w:space="0" w:color="auto"/>
        <w:bottom w:val="none" w:sz="0" w:space="0" w:color="auto"/>
        <w:right w:val="none" w:sz="0" w:space="0" w:color="auto"/>
      </w:divBdr>
      <w:divsChild>
        <w:div w:id="486896954">
          <w:marLeft w:val="0"/>
          <w:marRight w:val="0"/>
          <w:marTop w:val="0"/>
          <w:marBottom w:val="0"/>
          <w:divBdr>
            <w:top w:val="none" w:sz="0" w:space="0" w:color="auto"/>
            <w:left w:val="none" w:sz="0" w:space="0" w:color="auto"/>
            <w:bottom w:val="none" w:sz="0" w:space="0" w:color="auto"/>
            <w:right w:val="none" w:sz="0" w:space="0" w:color="auto"/>
          </w:divBdr>
          <w:divsChild>
            <w:div w:id="1946839211">
              <w:marLeft w:val="0"/>
              <w:marRight w:val="0"/>
              <w:marTop w:val="0"/>
              <w:marBottom w:val="0"/>
              <w:divBdr>
                <w:top w:val="none" w:sz="0" w:space="0" w:color="auto"/>
                <w:left w:val="none" w:sz="0" w:space="0" w:color="auto"/>
                <w:bottom w:val="none" w:sz="0" w:space="0" w:color="auto"/>
                <w:right w:val="none" w:sz="0" w:space="0" w:color="auto"/>
              </w:divBdr>
            </w:div>
          </w:divsChild>
        </w:div>
        <w:div w:id="597905994">
          <w:marLeft w:val="0"/>
          <w:marRight w:val="0"/>
          <w:marTop w:val="0"/>
          <w:marBottom w:val="0"/>
          <w:divBdr>
            <w:top w:val="none" w:sz="0" w:space="0" w:color="auto"/>
            <w:left w:val="none" w:sz="0" w:space="0" w:color="auto"/>
            <w:bottom w:val="none" w:sz="0" w:space="0" w:color="auto"/>
            <w:right w:val="none" w:sz="0" w:space="0" w:color="auto"/>
          </w:divBdr>
          <w:divsChild>
            <w:div w:id="970600239">
              <w:marLeft w:val="0"/>
              <w:marRight w:val="0"/>
              <w:marTop w:val="0"/>
              <w:marBottom w:val="0"/>
              <w:divBdr>
                <w:top w:val="none" w:sz="0" w:space="0" w:color="auto"/>
                <w:left w:val="none" w:sz="0" w:space="0" w:color="auto"/>
                <w:bottom w:val="none" w:sz="0" w:space="0" w:color="auto"/>
                <w:right w:val="none" w:sz="0" w:space="0" w:color="auto"/>
              </w:divBdr>
            </w:div>
          </w:divsChild>
        </w:div>
        <w:div w:id="661589227">
          <w:marLeft w:val="0"/>
          <w:marRight w:val="0"/>
          <w:marTop w:val="0"/>
          <w:marBottom w:val="0"/>
          <w:divBdr>
            <w:top w:val="none" w:sz="0" w:space="0" w:color="auto"/>
            <w:left w:val="none" w:sz="0" w:space="0" w:color="auto"/>
            <w:bottom w:val="none" w:sz="0" w:space="0" w:color="auto"/>
            <w:right w:val="none" w:sz="0" w:space="0" w:color="auto"/>
          </w:divBdr>
          <w:divsChild>
            <w:div w:id="1455756981">
              <w:marLeft w:val="0"/>
              <w:marRight w:val="0"/>
              <w:marTop w:val="0"/>
              <w:marBottom w:val="0"/>
              <w:divBdr>
                <w:top w:val="none" w:sz="0" w:space="0" w:color="auto"/>
                <w:left w:val="none" w:sz="0" w:space="0" w:color="auto"/>
                <w:bottom w:val="none" w:sz="0" w:space="0" w:color="auto"/>
                <w:right w:val="none" w:sz="0" w:space="0" w:color="auto"/>
              </w:divBdr>
            </w:div>
          </w:divsChild>
        </w:div>
        <w:div w:id="834613088">
          <w:marLeft w:val="0"/>
          <w:marRight w:val="0"/>
          <w:marTop w:val="0"/>
          <w:marBottom w:val="0"/>
          <w:divBdr>
            <w:top w:val="none" w:sz="0" w:space="0" w:color="auto"/>
            <w:left w:val="none" w:sz="0" w:space="0" w:color="auto"/>
            <w:bottom w:val="none" w:sz="0" w:space="0" w:color="auto"/>
            <w:right w:val="none" w:sz="0" w:space="0" w:color="auto"/>
          </w:divBdr>
          <w:divsChild>
            <w:div w:id="288320931">
              <w:marLeft w:val="0"/>
              <w:marRight w:val="0"/>
              <w:marTop w:val="0"/>
              <w:marBottom w:val="0"/>
              <w:divBdr>
                <w:top w:val="none" w:sz="0" w:space="0" w:color="auto"/>
                <w:left w:val="none" w:sz="0" w:space="0" w:color="auto"/>
                <w:bottom w:val="none" w:sz="0" w:space="0" w:color="auto"/>
                <w:right w:val="none" w:sz="0" w:space="0" w:color="auto"/>
              </w:divBdr>
            </w:div>
          </w:divsChild>
        </w:div>
        <w:div w:id="1612397126">
          <w:marLeft w:val="0"/>
          <w:marRight w:val="0"/>
          <w:marTop w:val="0"/>
          <w:marBottom w:val="0"/>
          <w:divBdr>
            <w:top w:val="none" w:sz="0" w:space="0" w:color="auto"/>
            <w:left w:val="none" w:sz="0" w:space="0" w:color="auto"/>
            <w:bottom w:val="none" w:sz="0" w:space="0" w:color="auto"/>
            <w:right w:val="none" w:sz="0" w:space="0" w:color="auto"/>
          </w:divBdr>
          <w:divsChild>
            <w:div w:id="97275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83999">
      <w:bodyDiv w:val="1"/>
      <w:marLeft w:val="0"/>
      <w:marRight w:val="0"/>
      <w:marTop w:val="0"/>
      <w:marBottom w:val="0"/>
      <w:divBdr>
        <w:top w:val="none" w:sz="0" w:space="0" w:color="auto"/>
        <w:left w:val="none" w:sz="0" w:space="0" w:color="auto"/>
        <w:bottom w:val="none" w:sz="0" w:space="0" w:color="auto"/>
        <w:right w:val="none" w:sz="0" w:space="0" w:color="auto"/>
      </w:divBdr>
      <w:divsChild>
        <w:div w:id="23943417">
          <w:marLeft w:val="0"/>
          <w:marRight w:val="0"/>
          <w:marTop w:val="0"/>
          <w:marBottom w:val="0"/>
          <w:divBdr>
            <w:top w:val="none" w:sz="0" w:space="0" w:color="auto"/>
            <w:left w:val="none" w:sz="0" w:space="0" w:color="auto"/>
            <w:bottom w:val="none" w:sz="0" w:space="0" w:color="auto"/>
            <w:right w:val="none" w:sz="0" w:space="0" w:color="auto"/>
          </w:divBdr>
        </w:div>
        <w:div w:id="40903496">
          <w:marLeft w:val="0"/>
          <w:marRight w:val="0"/>
          <w:marTop w:val="0"/>
          <w:marBottom w:val="0"/>
          <w:divBdr>
            <w:top w:val="none" w:sz="0" w:space="0" w:color="auto"/>
            <w:left w:val="none" w:sz="0" w:space="0" w:color="auto"/>
            <w:bottom w:val="none" w:sz="0" w:space="0" w:color="auto"/>
            <w:right w:val="none" w:sz="0" w:space="0" w:color="auto"/>
          </w:divBdr>
        </w:div>
        <w:div w:id="475806742">
          <w:marLeft w:val="0"/>
          <w:marRight w:val="0"/>
          <w:marTop w:val="0"/>
          <w:marBottom w:val="0"/>
          <w:divBdr>
            <w:top w:val="none" w:sz="0" w:space="0" w:color="auto"/>
            <w:left w:val="none" w:sz="0" w:space="0" w:color="auto"/>
            <w:bottom w:val="none" w:sz="0" w:space="0" w:color="auto"/>
            <w:right w:val="none" w:sz="0" w:space="0" w:color="auto"/>
          </w:divBdr>
        </w:div>
        <w:div w:id="840658752">
          <w:marLeft w:val="0"/>
          <w:marRight w:val="0"/>
          <w:marTop w:val="0"/>
          <w:marBottom w:val="0"/>
          <w:divBdr>
            <w:top w:val="none" w:sz="0" w:space="0" w:color="auto"/>
            <w:left w:val="none" w:sz="0" w:space="0" w:color="auto"/>
            <w:bottom w:val="none" w:sz="0" w:space="0" w:color="auto"/>
            <w:right w:val="none" w:sz="0" w:space="0" w:color="auto"/>
          </w:divBdr>
        </w:div>
        <w:div w:id="1229849415">
          <w:marLeft w:val="0"/>
          <w:marRight w:val="0"/>
          <w:marTop w:val="0"/>
          <w:marBottom w:val="0"/>
          <w:divBdr>
            <w:top w:val="none" w:sz="0" w:space="0" w:color="auto"/>
            <w:left w:val="none" w:sz="0" w:space="0" w:color="auto"/>
            <w:bottom w:val="none" w:sz="0" w:space="0" w:color="auto"/>
            <w:right w:val="none" w:sz="0" w:space="0" w:color="auto"/>
          </w:divBdr>
        </w:div>
        <w:div w:id="1696879301">
          <w:marLeft w:val="0"/>
          <w:marRight w:val="0"/>
          <w:marTop w:val="0"/>
          <w:marBottom w:val="0"/>
          <w:divBdr>
            <w:top w:val="none" w:sz="0" w:space="0" w:color="auto"/>
            <w:left w:val="none" w:sz="0" w:space="0" w:color="auto"/>
            <w:bottom w:val="none" w:sz="0" w:space="0" w:color="auto"/>
            <w:right w:val="none" w:sz="0" w:space="0" w:color="auto"/>
          </w:divBdr>
        </w:div>
        <w:div w:id="1708332193">
          <w:marLeft w:val="0"/>
          <w:marRight w:val="0"/>
          <w:marTop w:val="0"/>
          <w:marBottom w:val="0"/>
          <w:divBdr>
            <w:top w:val="none" w:sz="0" w:space="0" w:color="auto"/>
            <w:left w:val="none" w:sz="0" w:space="0" w:color="auto"/>
            <w:bottom w:val="none" w:sz="0" w:space="0" w:color="auto"/>
            <w:right w:val="none" w:sz="0" w:space="0" w:color="auto"/>
          </w:divBdr>
        </w:div>
      </w:divsChild>
    </w:div>
    <w:div w:id="644285500">
      <w:bodyDiv w:val="1"/>
      <w:marLeft w:val="0"/>
      <w:marRight w:val="0"/>
      <w:marTop w:val="0"/>
      <w:marBottom w:val="0"/>
      <w:divBdr>
        <w:top w:val="none" w:sz="0" w:space="0" w:color="auto"/>
        <w:left w:val="none" w:sz="0" w:space="0" w:color="auto"/>
        <w:bottom w:val="none" w:sz="0" w:space="0" w:color="auto"/>
        <w:right w:val="none" w:sz="0" w:space="0" w:color="auto"/>
      </w:divBdr>
      <w:divsChild>
        <w:div w:id="856313104">
          <w:marLeft w:val="0"/>
          <w:marRight w:val="0"/>
          <w:marTop w:val="0"/>
          <w:marBottom w:val="0"/>
          <w:divBdr>
            <w:top w:val="none" w:sz="0" w:space="0" w:color="auto"/>
            <w:left w:val="none" w:sz="0" w:space="0" w:color="auto"/>
            <w:bottom w:val="none" w:sz="0" w:space="0" w:color="auto"/>
            <w:right w:val="none" w:sz="0" w:space="0" w:color="auto"/>
          </w:divBdr>
          <w:divsChild>
            <w:div w:id="4140790">
              <w:marLeft w:val="0"/>
              <w:marRight w:val="0"/>
              <w:marTop w:val="0"/>
              <w:marBottom w:val="0"/>
              <w:divBdr>
                <w:top w:val="none" w:sz="0" w:space="0" w:color="auto"/>
                <w:left w:val="none" w:sz="0" w:space="0" w:color="auto"/>
                <w:bottom w:val="none" w:sz="0" w:space="0" w:color="auto"/>
                <w:right w:val="none" w:sz="0" w:space="0" w:color="auto"/>
              </w:divBdr>
            </w:div>
          </w:divsChild>
        </w:div>
        <w:div w:id="1067608841">
          <w:marLeft w:val="0"/>
          <w:marRight w:val="0"/>
          <w:marTop w:val="0"/>
          <w:marBottom w:val="0"/>
          <w:divBdr>
            <w:top w:val="none" w:sz="0" w:space="0" w:color="auto"/>
            <w:left w:val="none" w:sz="0" w:space="0" w:color="auto"/>
            <w:bottom w:val="none" w:sz="0" w:space="0" w:color="auto"/>
            <w:right w:val="none" w:sz="0" w:space="0" w:color="auto"/>
          </w:divBdr>
          <w:divsChild>
            <w:div w:id="21234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607996">
      <w:bodyDiv w:val="1"/>
      <w:marLeft w:val="0"/>
      <w:marRight w:val="0"/>
      <w:marTop w:val="0"/>
      <w:marBottom w:val="0"/>
      <w:divBdr>
        <w:top w:val="none" w:sz="0" w:space="0" w:color="auto"/>
        <w:left w:val="none" w:sz="0" w:space="0" w:color="auto"/>
        <w:bottom w:val="none" w:sz="0" w:space="0" w:color="auto"/>
        <w:right w:val="none" w:sz="0" w:space="0" w:color="auto"/>
      </w:divBdr>
      <w:divsChild>
        <w:div w:id="14963923">
          <w:marLeft w:val="0"/>
          <w:marRight w:val="0"/>
          <w:marTop w:val="0"/>
          <w:marBottom w:val="0"/>
          <w:divBdr>
            <w:top w:val="none" w:sz="0" w:space="0" w:color="auto"/>
            <w:left w:val="none" w:sz="0" w:space="0" w:color="auto"/>
            <w:bottom w:val="none" w:sz="0" w:space="0" w:color="auto"/>
            <w:right w:val="none" w:sz="0" w:space="0" w:color="auto"/>
          </w:divBdr>
        </w:div>
        <w:div w:id="49958694">
          <w:marLeft w:val="0"/>
          <w:marRight w:val="0"/>
          <w:marTop w:val="0"/>
          <w:marBottom w:val="0"/>
          <w:divBdr>
            <w:top w:val="none" w:sz="0" w:space="0" w:color="auto"/>
            <w:left w:val="none" w:sz="0" w:space="0" w:color="auto"/>
            <w:bottom w:val="none" w:sz="0" w:space="0" w:color="auto"/>
            <w:right w:val="none" w:sz="0" w:space="0" w:color="auto"/>
          </w:divBdr>
        </w:div>
        <w:div w:id="96213800">
          <w:marLeft w:val="0"/>
          <w:marRight w:val="0"/>
          <w:marTop w:val="0"/>
          <w:marBottom w:val="0"/>
          <w:divBdr>
            <w:top w:val="none" w:sz="0" w:space="0" w:color="auto"/>
            <w:left w:val="none" w:sz="0" w:space="0" w:color="auto"/>
            <w:bottom w:val="none" w:sz="0" w:space="0" w:color="auto"/>
            <w:right w:val="none" w:sz="0" w:space="0" w:color="auto"/>
          </w:divBdr>
        </w:div>
        <w:div w:id="148138706">
          <w:marLeft w:val="0"/>
          <w:marRight w:val="0"/>
          <w:marTop w:val="0"/>
          <w:marBottom w:val="0"/>
          <w:divBdr>
            <w:top w:val="none" w:sz="0" w:space="0" w:color="auto"/>
            <w:left w:val="none" w:sz="0" w:space="0" w:color="auto"/>
            <w:bottom w:val="none" w:sz="0" w:space="0" w:color="auto"/>
            <w:right w:val="none" w:sz="0" w:space="0" w:color="auto"/>
          </w:divBdr>
        </w:div>
        <w:div w:id="183445102">
          <w:marLeft w:val="0"/>
          <w:marRight w:val="0"/>
          <w:marTop w:val="0"/>
          <w:marBottom w:val="0"/>
          <w:divBdr>
            <w:top w:val="none" w:sz="0" w:space="0" w:color="auto"/>
            <w:left w:val="none" w:sz="0" w:space="0" w:color="auto"/>
            <w:bottom w:val="none" w:sz="0" w:space="0" w:color="auto"/>
            <w:right w:val="none" w:sz="0" w:space="0" w:color="auto"/>
          </w:divBdr>
        </w:div>
        <w:div w:id="189732939">
          <w:marLeft w:val="0"/>
          <w:marRight w:val="0"/>
          <w:marTop w:val="0"/>
          <w:marBottom w:val="0"/>
          <w:divBdr>
            <w:top w:val="none" w:sz="0" w:space="0" w:color="auto"/>
            <w:left w:val="none" w:sz="0" w:space="0" w:color="auto"/>
            <w:bottom w:val="none" w:sz="0" w:space="0" w:color="auto"/>
            <w:right w:val="none" w:sz="0" w:space="0" w:color="auto"/>
          </w:divBdr>
        </w:div>
        <w:div w:id="242951569">
          <w:marLeft w:val="0"/>
          <w:marRight w:val="0"/>
          <w:marTop w:val="0"/>
          <w:marBottom w:val="0"/>
          <w:divBdr>
            <w:top w:val="none" w:sz="0" w:space="0" w:color="auto"/>
            <w:left w:val="none" w:sz="0" w:space="0" w:color="auto"/>
            <w:bottom w:val="none" w:sz="0" w:space="0" w:color="auto"/>
            <w:right w:val="none" w:sz="0" w:space="0" w:color="auto"/>
          </w:divBdr>
        </w:div>
        <w:div w:id="330568819">
          <w:marLeft w:val="0"/>
          <w:marRight w:val="0"/>
          <w:marTop w:val="0"/>
          <w:marBottom w:val="0"/>
          <w:divBdr>
            <w:top w:val="none" w:sz="0" w:space="0" w:color="auto"/>
            <w:left w:val="none" w:sz="0" w:space="0" w:color="auto"/>
            <w:bottom w:val="none" w:sz="0" w:space="0" w:color="auto"/>
            <w:right w:val="none" w:sz="0" w:space="0" w:color="auto"/>
          </w:divBdr>
        </w:div>
        <w:div w:id="354814134">
          <w:marLeft w:val="0"/>
          <w:marRight w:val="0"/>
          <w:marTop w:val="0"/>
          <w:marBottom w:val="0"/>
          <w:divBdr>
            <w:top w:val="none" w:sz="0" w:space="0" w:color="auto"/>
            <w:left w:val="none" w:sz="0" w:space="0" w:color="auto"/>
            <w:bottom w:val="none" w:sz="0" w:space="0" w:color="auto"/>
            <w:right w:val="none" w:sz="0" w:space="0" w:color="auto"/>
          </w:divBdr>
        </w:div>
        <w:div w:id="590821698">
          <w:marLeft w:val="0"/>
          <w:marRight w:val="0"/>
          <w:marTop w:val="0"/>
          <w:marBottom w:val="0"/>
          <w:divBdr>
            <w:top w:val="none" w:sz="0" w:space="0" w:color="auto"/>
            <w:left w:val="none" w:sz="0" w:space="0" w:color="auto"/>
            <w:bottom w:val="none" w:sz="0" w:space="0" w:color="auto"/>
            <w:right w:val="none" w:sz="0" w:space="0" w:color="auto"/>
          </w:divBdr>
        </w:div>
        <w:div w:id="724794104">
          <w:marLeft w:val="0"/>
          <w:marRight w:val="0"/>
          <w:marTop w:val="0"/>
          <w:marBottom w:val="0"/>
          <w:divBdr>
            <w:top w:val="none" w:sz="0" w:space="0" w:color="auto"/>
            <w:left w:val="none" w:sz="0" w:space="0" w:color="auto"/>
            <w:bottom w:val="none" w:sz="0" w:space="0" w:color="auto"/>
            <w:right w:val="none" w:sz="0" w:space="0" w:color="auto"/>
          </w:divBdr>
        </w:div>
        <w:div w:id="751967471">
          <w:marLeft w:val="0"/>
          <w:marRight w:val="0"/>
          <w:marTop w:val="0"/>
          <w:marBottom w:val="0"/>
          <w:divBdr>
            <w:top w:val="none" w:sz="0" w:space="0" w:color="auto"/>
            <w:left w:val="none" w:sz="0" w:space="0" w:color="auto"/>
            <w:bottom w:val="none" w:sz="0" w:space="0" w:color="auto"/>
            <w:right w:val="none" w:sz="0" w:space="0" w:color="auto"/>
          </w:divBdr>
        </w:div>
        <w:div w:id="1011760317">
          <w:marLeft w:val="0"/>
          <w:marRight w:val="0"/>
          <w:marTop w:val="0"/>
          <w:marBottom w:val="0"/>
          <w:divBdr>
            <w:top w:val="none" w:sz="0" w:space="0" w:color="auto"/>
            <w:left w:val="none" w:sz="0" w:space="0" w:color="auto"/>
            <w:bottom w:val="none" w:sz="0" w:space="0" w:color="auto"/>
            <w:right w:val="none" w:sz="0" w:space="0" w:color="auto"/>
          </w:divBdr>
        </w:div>
        <w:div w:id="1164852638">
          <w:marLeft w:val="0"/>
          <w:marRight w:val="0"/>
          <w:marTop w:val="0"/>
          <w:marBottom w:val="0"/>
          <w:divBdr>
            <w:top w:val="none" w:sz="0" w:space="0" w:color="auto"/>
            <w:left w:val="none" w:sz="0" w:space="0" w:color="auto"/>
            <w:bottom w:val="none" w:sz="0" w:space="0" w:color="auto"/>
            <w:right w:val="none" w:sz="0" w:space="0" w:color="auto"/>
          </w:divBdr>
        </w:div>
        <w:div w:id="1495758583">
          <w:marLeft w:val="0"/>
          <w:marRight w:val="0"/>
          <w:marTop w:val="0"/>
          <w:marBottom w:val="0"/>
          <w:divBdr>
            <w:top w:val="none" w:sz="0" w:space="0" w:color="auto"/>
            <w:left w:val="none" w:sz="0" w:space="0" w:color="auto"/>
            <w:bottom w:val="none" w:sz="0" w:space="0" w:color="auto"/>
            <w:right w:val="none" w:sz="0" w:space="0" w:color="auto"/>
          </w:divBdr>
        </w:div>
        <w:div w:id="1610312940">
          <w:marLeft w:val="0"/>
          <w:marRight w:val="0"/>
          <w:marTop w:val="0"/>
          <w:marBottom w:val="0"/>
          <w:divBdr>
            <w:top w:val="none" w:sz="0" w:space="0" w:color="auto"/>
            <w:left w:val="none" w:sz="0" w:space="0" w:color="auto"/>
            <w:bottom w:val="none" w:sz="0" w:space="0" w:color="auto"/>
            <w:right w:val="none" w:sz="0" w:space="0" w:color="auto"/>
          </w:divBdr>
        </w:div>
        <w:div w:id="2018537023">
          <w:marLeft w:val="0"/>
          <w:marRight w:val="0"/>
          <w:marTop w:val="0"/>
          <w:marBottom w:val="0"/>
          <w:divBdr>
            <w:top w:val="none" w:sz="0" w:space="0" w:color="auto"/>
            <w:left w:val="none" w:sz="0" w:space="0" w:color="auto"/>
            <w:bottom w:val="none" w:sz="0" w:space="0" w:color="auto"/>
            <w:right w:val="none" w:sz="0" w:space="0" w:color="auto"/>
          </w:divBdr>
        </w:div>
        <w:div w:id="2057503760">
          <w:marLeft w:val="0"/>
          <w:marRight w:val="0"/>
          <w:marTop w:val="0"/>
          <w:marBottom w:val="0"/>
          <w:divBdr>
            <w:top w:val="none" w:sz="0" w:space="0" w:color="auto"/>
            <w:left w:val="none" w:sz="0" w:space="0" w:color="auto"/>
            <w:bottom w:val="none" w:sz="0" w:space="0" w:color="auto"/>
            <w:right w:val="none" w:sz="0" w:space="0" w:color="auto"/>
          </w:divBdr>
        </w:div>
        <w:div w:id="2066877533">
          <w:marLeft w:val="0"/>
          <w:marRight w:val="0"/>
          <w:marTop w:val="0"/>
          <w:marBottom w:val="0"/>
          <w:divBdr>
            <w:top w:val="none" w:sz="0" w:space="0" w:color="auto"/>
            <w:left w:val="none" w:sz="0" w:space="0" w:color="auto"/>
            <w:bottom w:val="none" w:sz="0" w:space="0" w:color="auto"/>
            <w:right w:val="none" w:sz="0" w:space="0" w:color="auto"/>
          </w:divBdr>
        </w:div>
      </w:divsChild>
    </w:div>
    <w:div w:id="779255539">
      <w:bodyDiv w:val="1"/>
      <w:marLeft w:val="0"/>
      <w:marRight w:val="0"/>
      <w:marTop w:val="0"/>
      <w:marBottom w:val="0"/>
      <w:divBdr>
        <w:top w:val="none" w:sz="0" w:space="0" w:color="auto"/>
        <w:left w:val="none" w:sz="0" w:space="0" w:color="auto"/>
        <w:bottom w:val="none" w:sz="0" w:space="0" w:color="auto"/>
        <w:right w:val="none" w:sz="0" w:space="0" w:color="auto"/>
      </w:divBdr>
    </w:div>
    <w:div w:id="820194160">
      <w:bodyDiv w:val="1"/>
      <w:marLeft w:val="0"/>
      <w:marRight w:val="0"/>
      <w:marTop w:val="0"/>
      <w:marBottom w:val="0"/>
      <w:divBdr>
        <w:top w:val="none" w:sz="0" w:space="0" w:color="auto"/>
        <w:left w:val="none" w:sz="0" w:space="0" w:color="auto"/>
        <w:bottom w:val="none" w:sz="0" w:space="0" w:color="auto"/>
        <w:right w:val="none" w:sz="0" w:space="0" w:color="auto"/>
      </w:divBdr>
      <w:divsChild>
        <w:div w:id="121391026">
          <w:marLeft w:val="0"/>
          <w:marRight w:val="0"/>
          <w:marTop w:val="0"/>
          <w:marBottom w:val="0"/>
          <w:divBdr>
            <w:top w:val="none" w:sz="0" w:space="0" w:color="auto"/>
            <w:left w:val="none" w:sz="0" w:space="0" w:color="auto"/>
            <w:bottom w:val="none" w:sz="0" w:space="0" w:color="auto"/>
            <w:right w:val="none" w:sz="0" w:space="0" w:color="auto"/>
          </w:divBdr>
          <w:divsChild>
            <w:div w:id="872957744">
              <w:marLeft w:val="0"/>
              <w:marRight w:val="0"/>
              <w:marTop w:val="0"/>
              <w:marBottom w:val="0"/>
              <w:divBdr>
                <w:top w:val="none" w:sz="0" w:space="0" w:color="auto"/>
                <w:left w:val="none" w:sz="0" w:space="0" w:color="auto"/>
                <w:bottom w:val="none" w:sz="0" w:space="0" w:color="auto"/>
                <w:right w:val="none" w:sz="0" w:space="0" w:color="auto"/>
              </w:divBdr>
            </w:div>
          </w:divsChild>
        </w:div>
        <w:div w:id="242380257">
          <w:marLeft w:val="0"/>
          <w:marRight w:val="0"/>
          <w:marTop w:val="0"/>
          <w:marBottom w:val="0"/>
          <w:divBdr>
            <w:top w:val="none" w:sz="0" w:space="0" w:color="auto"/>
            <w:left w:val="none" w:sz="0" w:space="0" w:color="auto"/>
            <w:bottom w:val="none" w:sz="0" w:space="0" w:color="auto"/>
            <w:right w:val="none" w:sz="0" w:space="0" w:color="auto"/>
          </w:divBdr>
          <w:divsChild>
            <w:div w:id="1809472692">
              <w:marLeft w:val="0"/>
              <w:marRight w:val="0"/>
              <w:marTop w:val="0"/>
              <w:marBottom w:val="0"/>
              <w:divBdr>
                <w:top w:val="none" w:sz="0" w:space="0" w:color="auto"/>
                <w:left w:val="none" w:sz="0" w:space="0" w:color="auto"/>
                <w:bottom w:val="none" w:sz="0" w:space="0" w:color="auto"/>
                <w:right w:val="none" w:sz="0" w:space="0" w:color="auto"/>
              </w:divBdr>
            </w:div>
          </w:divsChild>
        </w:div>
        <w:div w:id="300355152">
          <w:marLeft w:val="0"/>
          <w:marRight w:val="0"/>
          <w:marTop w:val="0"/>
          <w:marBottom w:val="0"/>
          <w:divBdr>
            <w:top w:val="none" w:sz="0" w:space="0" w:color="auto"/>
            <w:left w:val="none" w:sz="0" w:space="0" w:color="auto"/>
            <w:bottom w:val="none" w:sz="0" w:space="0" w:color="auto"/>
            <w:right w:val="none" w:sz="0" w:space="0" w:color="auto"/>
          </w:divBdr>
          <w:divsChild>
            <w:div w:id="1929388448">
              <w:marLeft w:val="0"/>
              <w:marRight w:val="0"/>
              <w:marTop w:val="0"/>
              <w:marBottom w:val="0"/>
              <w:divBdr>
                <w:top w:val="none" w:sz="0" w:space="0" w:color="auto"/>
                <w:left w:val="none" w:sz="0" w:space="0" w:color="auto"/>
                <w:bottom w:val="none" w:sz="0" w:space="0" w:color="auto"/>
                <w:right w:val="none" w:sz="0" w:space="0" w:color="auto"/>
              </w:divBdr>
            </w:div>
          </w:divsChild>
        </w:div>
        <w:div w:id="471794736">
          <w:marLeft w:val="0"/>
          <w:marRight w:val="0"/>
          <w:marTop w:val="0"/>
          <w:marBottom w:val="0"/>
          <w:divBdr>
            <w:top w:val="none" w:sz="0" w:space="0" w:color="auto"/>
            <w:left w:val="none" w:sz="0" w:space="0" w:color="auto"/>
            <w:bottom w:val="none" w:sz="0" w:space="0" w:color="auto"/>
            <w:right w:val="none" w:sz="0" w:space="0" w:color="auto"/>
          </w:divBdr>
          <w:divsChild>
            <w:div w:id="76902355">
              <w:marLeft w:val="0"/>
              <w:marRight w:val="0"/>
              <w:marTop w:val="0"/>
              <w:marBottom w:val="0"/>
              <w:divBdr>
                <w:top w:val="none" w:sz="0" w:space="0" w:color="auto"/>
                <w:left w:val="none" w:sz="0" w:space="0" w:color="auto"/>
                <w:bottom w:val="none" w:sz="0" w:space="0" w:color="auto"/>
                <w:right w:val="none" w:sz="0" w:space="0" w:color="auto"/>
              </w:divBdr>
            </w:div>
          </w:divsChild>
        </w:div>
        <w:div w:id="489635062">
          <w:marLeft w:val="0"/>
          <w:marRight w:val="0"/>
          <w:marTop w:val="0"/>
          <w:marBottom w:val="0"/>
          <w:divBdr>
            <w:top w:val="none" w:sz="0" w:space="0" w:color="auto"/>
            <w:left w:val="none" w:sz="0" w:space="0" w:color="auto"/>
            <w:bottom w:val="none" w:sz="0" w:space="0" w:color="auto"/>
            <w:right w:val="none" w:sz="0" w:space="0" w:color="auto"/>
          </w:divBdr>
          <w:divsChild>
            <w:div w:id="1891377355">
              <w:marLeft w:val="0"/>
              <w:marRight w:val="0"/>
              <w:marTop w:val="0"/>
              <w:marBottom w:val="0"/>
              <w:divBdr>
                <w:top w:val="none" w:sz="0" w:space="0" w:color="auto"/>
                <w:left w:val="none" w:sz="0" w:space="0" w:color="auto"/>
                <w:bottom w:val="none" w:sz="0" w:space="0" w:color="auto"/>
                <w:right w:val="none" w:sz="0" w:space="0" w:color="auto"/>
              </w:divBdr>
            </w:div>
          </w:divsChild>
        </w:div>
        <w:div w:id="536701850">
          <w:marLeft w:val="0"/>
          <w:marRight w:val="0"/>
          <w:marTop w:val="0"/>
          <w:marBottom w:val="0"/>
          <w:divBdr>
            <w:top w:val="none" w:sz="0" w:space="0" w:color="auto"/>
            <w:left w:val="none" w:sz="0" w:space="0" w:color="auto"/>
            <w:bottom w:val="none" w:sz="0" w:space="0" w:color="auto"/>
            <w:right w:val="none" w:sz="0" w:space="0" w:color="auto"/>
          </w:divBdr>
          <w:divsChild>
            <w:div w:id="1091119224">
              <w:marLeft w:val="0"/>
              <w:marRight w:val="0"/>
              <w:marTop w:val="0"/>
              <w:marBottom w:val="0"/>
              <w:divBdr>
                <w:top w:val="none" w:sz="0" w:space="0" w:color="auto"/>
                <w:left w:val="none" w:sz="0" w:space="0" w:color="auto"/>
                <w:bottom w:val="none" w:sz="0" w:space="0" w:color="auto"/>
                <w:right w:val="none" w:sz="0" w:space="0" w:color="auto"/>
              </w:divBdr>
            </w:div>
          </w:divsChild>
        </w:div>
        <w:div w:id="572354209">
          <w:marLeft w:val="0"/>
          <w:marRight w:val="0"/>
          <w:marTop w:val="0"/>
          <w:marBottom w:val="0"/>
          <w:divBdr>
            <w:top w:val="none" w:sz="0" w:space="0" w:color="auto"/>
            <w:left w:val="none" w:sz="0" w:space="0" w:color="auto"/>
            <w:bottom w:val="none" w:sz="0" w:space="0" w:color="auto"/>
            <w:right w:val="none" w:sz="0" w:space="0" w:color="auto"/>
          </w:divBdr>
          <w:divsChild>
            <w:div w:id="686368651">
              <w:marLeft w:val="0"/>
              <w:marRight w:val="0"/>
              <w:marTop w:val="0"/>
              <w:marBottom w:val="0"/>
              <w:divBdr>
                <w:top w:val="none" w:sz="0" w:space="0" w:color="auto"/>
                <w:left w:val="none" w:sz="0" w:space="0" w:color="auto"/>
                <w:bottom w:val="none" w:sz="0" w:space="0" w:color="auto"/>
                <w:right w:val="none" w:sz="0" w:space="0" w:color="auto"/>
              </w:divBdr>
            </w:div>
          </w:divsChild>
        </w:div>
        <w:div w:id="843278251">
          <w:marLeft w:val="0"/>
          <w:marRight w:val="0"/>
          <w:marTop w:val="0"/>
          <w:marBottom w:val="0"/>
          <w:divBdr>
            <w:top w:val="none" w:sz="0" w:space="0" w:color="auto"/>
            <w:left w:val="none" w:sz="0" w:space="0" w:color="auto"/>
            <w:bottom w:val="none" w:sz="0" w:space="0" w:color="auto"/>
            <w:right w:val="none" w:sz="0" w:space="0" w:color="auto"/>
          </w:divBdr>
          <w:divsChild>
            <w:div w:id="1423795175">
              <w:marLeft w:val="0"/>
              <w:marRight w:val="0"/>
              <w:marTop w:val="0"/>
              <w:marBottom w:val="0"/>
              <w:divBdr>
                <w:top w:val="none" w:sz="0" w:space="0" w:color="auto"/>
                <w:left w:val="none" w:sz="0" w:space="0" w:color="auto"/>
                <w:bottom w:val="none" w:sz="0" w:space="0" w:color="auto"/>
                <w:right w:val="none" w:sz="0" w:space="0" w:color="auto"/>
              </w:divBdr>
            </w:div>
          </w:divsChild>
        </w:div>
        <w:div w:id="872308556">
          <w:marLeft w:val="0"/>
          <w:marRight w:val="0"/>
          <w:marTop w:val="0"/>
          <w:marBottom w:val="0"/>
          <w:divBdr>
            <w:top w:val="none" w:sz="0" w:space="0" w:color="auto"/>
            <w:left w:val="none" w:sz="0" w:space="0" w:color="auto"/>
            <w:bottom w:val="none" w:sz="0" w:space="0" w:color="auto"/>
            <w:right w:val="none" w:sz="0" w:space="0" w:color="auto"/>
          </w:divBdr>
          <w:divsChild>
            <w:div w:id="205719640">
              <w:marLeft w:val="0"/>
              <w:marRight w:val="0"/>
              <w:marTop w:val="0"/>
              <w:marBottom w:val="0"/>
              <w:divBdr>
                <w:top w:val="none" w:sz="0" w:space="0" w:color="auto"/>
                <w:left w:val="none" w:sz="0" w:space="0" w:color="auto"/>
                <w:bottom w:val="none" w:sz="0" w:space="0" w:color="auto"/>
                <w:right w:val="none" w:sz="0" w:space="0" w:color="auto"/>
              </w:divBdr>
            </w:div>
          </w:divsChild>
        </w:div>
        <w:div w:id="918826878">
          <w:marLeft w:val="0"/>
          <w:marRight w:val="0"/>
          <w:marTop w:val="0"/>
          <w:marBottom w:val="0"/>
          <w:divBdr>
            <w:top w:val="none" w:sz="0" w:space="0" w:color="auto"/>
            <w:left w:val="none" w:sz="0" w:space="0" w:color="auto"/>
            <w:bottom w:val="none" w:sz="0" w:space="0" w:color="auto"/>
            <w:right w:val="none" w:sz="0" w:space="0" w:color="auto"/>
          </w:divBdr>
          <w:divsChild>
            <w:div w:id="1369648246">
              <w:marLeft w:val="0"/>
              <w:marRight w:val="0"/>
              <w:marTop w:val="0"/>
              <w:marBottom w:val="0"/>
              <w:divBdr>
                <w:top w:val="none" w:sz="0" w:space="0" w:color="auto"/>
                <w:left w:val="none" w:sz="0" w:space="0" w:color="auto"/>
                <w:bottom w:val="none" w:sz="0" w:space="0" w:color="auto"/>
                <w:right w:val="none" w:sz="0" w:space="0" w:color="auto"/>
              </w:divBdr>
            </w:div>
          </w:divsChild>
        </w:div>
        <w:div w:id="1157502537">
          <w:marLeft w:val="0"/>
          <w:marRight w:val="0"/>
          <w:marTop w:val="0"/>
          <w:marBottom w:val="0"/>
          <w:divBdr>
            <w:top w:val="none" w:sz="0" w:space="0" w:color="auto"/>
            <w:left w:val="none" w:sz="0" w:space="0" w:color="auto"/>
            <w:bottom w:val="none" w:sz="0" w:space="0" w:color="auto"/>
            <w:right w:val="none" w:sz="0" w:space="0" w:color="auto"/>
          </w:divBdr>
          <w:divsChild>
            <w:div w:id="465702271">
              <w:marLeft w:val="0"/>
              <w:marRight w:val="0"/>
              <w:marTop w:val="0"/>
              <w:marBottom w:val="0"/>
              <w:divBdr>
                <w:top w:val="none" w:sz="0" w:space="0" w:color="auto"/>
                <w:left w:val="none" w:sz="0" w:space="0" w:color="auto"/>
                <w:bottom w:val="none" w:sz="0" w:space="0" w:color="auto"/>
                <w:right w:val="none" w:sz="0" w:space="0" w:color="auto"/>
              </w:divBdr>
            </w:div>
          </w:divsChild>
        </w:div>
        <w:div w:id="1394037573">
          <w:marLeft w:val="0"/>
          <w:marRight w:val="0"/>
          <w:marTop w:val="0"/>
          <w:marBottom w:val="0"/>
          <w:divBdr>
            <w:top w:val="none" w:sz="0" w:space="0" w:color="auto"/>
            <w:left w:val="none" w:sz="0" w:space="0" w:color="auto"/>
            <w:bottom w:val="none" w:sz="0" w:space="0" w:color="auto"/>
            <w:right w:val="none" w:sz="0" w:space="0" w:color="auto"/>
          </w:divBdr>
          <w:divsChild>
            <w:div w:id="843862847">
              <w:marLeft w:val="0"/>
              <w:marRight w:val="0"/>
              <w:marTop w:val="0"/>
              <w:marBottom w:val="0"/>
              <w:divBdr>
                <w:top w:val="none" w:sz="0" w:space="0" w:color="auto"/>
                <w:left w:val="none" w:sz="0" w:space="0" w:color="auto"/>
                <w:bottom w:val="none" w:sz="0" w:space="0" w:color="auto"/>
                <w:right w:val="none" w:sz="0" w:space="0" w:color="auto"/>
              </w:divBdr>
            </w:div>
            <w:div w:id="1454404011">
              <w:marLeft w:val="0"/>
              <w:marRight w:val="0"/>
              <w:marTop w:val="0"/>
              <w:marBottom w:val="0"/>
              <w:divBdr>
                <w:top w:val="none" w:sz="0" w:space="0" w:color="auto"/>
                <w:left w:val="none" w:sz="0" w:space="0" w:color="auto"/>
                <w:bottom w:val="none" w:sz="0" w:space="0" w:color="auto"/>
                <w:right w:val="none" w:sz="0" w:space="0" w:color="auto"/>
              </w:divBdr>
            </w:div>
            <w:div w:id="1968275112">
              <w:marLeft w:val="0"/>
              <w:marRight w:val="0"/>
              <w:marTop w:val="0"/>
              <w:marBottom w:val="0"/>
              <w:divBdr>
                <w:top w:val="none" w:sz="0" w:space="0" w:color="auto"/>
                <w:left w:val="none" w:sz="0" w:space="0" w:color="auto"/>
                <w:bottom w:val="none" w:sz="0" w:space="0" w:color="auto"/>
                <w:right w:val="none" w:sz="0" w:space="0" w:color="auto"/>
              </w:divBdr>
            </w:div>
          </w:divsChild>
        </w:div>
        <w:div w:id="1500316295">
          <w:marLeft w:val="0"/>
          <w:marRight w:val="0"/>
          <w:marTop w:val="0"/>
          <w:marBottom w:val="0"/>
          <w:divBdr>
            <w:top w:val="none" w:sz="0" w:space="0" w:color="auto"/>
            <w:left w:val="none" w:sz="0" w:space="0" w:color="auto"/>
            <w:bottom w:val="none" w:sz="0" w:space="0" w:color="auto"/>
            <w:right w:val="none" w:sz="0" w:space="0" w:color="auto"/>
          </w:divBdr>
          <w:divsChild>
            <w:div w:id="170216746">
              <w:marLeft w:val="0"/>
              <w:marRight w:val="0"/>
              <w:marTop w:val="0"/>
              <w:marBottom w:val="0"/>
              <w:divBdr>
                <w:top w:val="none" w:sz="0" w:space="0" w:color="auto"/>
                <w:left w:val="none" w:sz="0" w:space="0" w:color="auto"/>
                <w:bottom w:val="none" w:sz="0" w:space="0" w:color="auto"/>
                <w:right w:val="none" w:sz="0" w:space="0" w:color="auto"/>
              </w:divBdr>
            </w:div>
            <w:div w:id="549879749">
              <w:marLeft w:val="0"/>
              <w:marRight w:val="0"/>
              <w:marTop w:val="0"/>
              <w:marBottom w:val="0"/>
              <w:divBdr>
                <w:top w:val="none" w:sz="0" w:space="0" w:color="auto"/>
                <w:left w:val="none" w:sz="0" w:space="0" w:color="auto"/>
                <w:bottom w:val="none" w:sz="0" w:space="0" w:color="auto"/>
                <w:right w:val="none" w:sz="0" w:space="0" w:color="auto"/>
              </w:divBdr>
            </w:div>
          </w:divsChild>
        </w:div>
        <w:div w:id="1709331447">
          <w:marLeft w:val="0"/>
          <w:marRight w:val="0"/>
          <w:marTop w:val="0"/>
          <w:marBottom w:val="0"/>
          <w:divBdr>
            <w:top w:val="none" w:sz="0" w:space="0" w:color="auto"/>
            <w:left w:val="none" w:sz="0" w:space="0" w:color="auto"/>
            <w:bottom w:val="none" w:sz="0" w:space="0" w:color="auto"/>
            <w:right w:val="none" w:sz="0" w:space="0" w:color="auto"/>
          </w:divBdr>
          <w:divsChild>
            <w:div w:id="2057311249">
              <w:marLeft w:val="0"/>
              <w:marRight w:val="0"/>
              <w:marTop w:val="0"/>
              <w:marBottom w:val="0"/>
              <w:divBdr>
                <w:top w:val="none" w:sz="0" w:space="0" w:color="auto"/>
                <w:left w:val="none" w:sz="0" w:space="0" w:color="auto"/>
                <w:bottom w:val="none" w:sz="0" w:space="0" w:color="auto"/>
                <w:right w:val="none" w:sz="0" w:space="0" w:color="auto"/>
              </w:divBdr>
            </w:div>
          </w:divsChild>
        </w:div>
        <w:div w:id="1720664404">
          <w:marLeft w:val="0"/>
          <w:marRight w:val="0"/>
          <w:marTop w:val="0"/>
          <w:marBottom w:val="0"/>
          <w:divBdr>
            <w:top w:val="none" w:sz="0" w:space="0" w:color="auto"/>
            <w:left w:val="none" w:sz="0" w:space="0" w:color="auto"/>
            <w:bottom w:val="none" w:sz="0" w:space="0" w:color="auto"/>
            <w:right w:val="none" w:sz="0" w:space="0" w:color="auto"/>
          </w:divBdr>
          <w:divsChild>
            <w:div w:id="775557404">
              <w:marLeft w:val="0"/>
              <w:marRight w:val="0"/>
              <w:marTop w:val="0"/>
              <w:marBottom w:val="0"/>
              <w:divBdr>
                <w:top w:val="none" w:sz="0" w:space="0" w:color="auto"/>
                <w:left w:val="none" w:sz="0" w:space="0" w:color="auto"/>
                <w:bottom w:val="none" w:sz="0" w:space="0" w:color="auto"/>
                <w:right w:val="none" w:sz="0" w:space="0" w:color="auto"/>
              </w:divBdr>
            </w:div>
          </w:divsChild>
        </w:div>
        <w:div w:id="2091851886">
          <w:marLeft w:val="0"/>
          <w:marRight w:val="0"/>
          <w:marTop w:val="0"/>
          <w:marBottom w:val="0"/>
          <w:divBdr>
            <w:top w:val="none" w:sz="0" w:space="0" w:color="auto"/>
            <w:left w:val="none" w:sz="0" w:space="0" w:color="auto"/>
            <w:bottom w:val="none" w:sz="0" w:space="0" w:color="auto"/>
            <w:right w:val="none" w:sz="0" w:space="0" w:color="auto"/>
          </w:divBdr>
          <w:divsChild>
            <w:div w:id="24569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61298">
      <w:bodyDiv w:val="1"/>
      <w:marLeft w:val="0"/>
      <w:marRight w:val="0"/>
      <w:marTop w:val="0"/>
      <w:marBottom w:val="0"/>
      <w:divBdr>
        <w:top w:val="none" w:sz="0" w:space="0" w:color="auto"/>
        <w:left w:val="none" w:sz="0" w:space="0" w:color="auto"/>
        <w:bottom w:val="none" w:sz="0" w:space="0" w:color="auto"/>
        <w:right w:val="none" w:sz="0" w:space="0" w:color="auto"/>
      </w:divBdr>
      <w:divsChild>
        <w:div w:id="111484464">
          <w:marLeft w:val="0"/>
          <w:marRight w:val="0"/>
          <w:marTop w:val="0"/>
          <w:marBottom w:val="0"/>
          <w:divBdr>
            <w:top w:val="none" w:sz="0" w:space="0" w:color="auto"/>
            <w:left w:val="none" w:sz="0" w:space="0" w:color="auto"/>
            <w:bottom w:val="none" w:sz="0" w:space="0" w:color="auto"/>
            <w:right w:val="none" w:sz="0" w:space="0" w:color="auto"/>
          </w:divBdr>
        </w:div>
        <w:div w:id="230048930">
          <w:marLeft w:val="0"/>
          <w:marRight w:val="0"/>
          <w:marTop w:val="0"/>
          <w:marBottom w:val="0"/>
          <w:divBdr>
            <w:top w:val="none" w:sz="0" w:space="0" w:color="auto"/>
            <w:left w:val="none" w:sz="0" w:space="0" w:color="auto"/>
            <w:bottom w:val="none" w:sz="0" w:space="0" w:color="auto"/>
            <w:right w:val="none" w:sz="0" w:space="0" w:color="auto"/>
          </w:divBdr>
        </w:div>
        <w:div w:id="244849645">
          <w:marLeft w:val="0"/>
          <w:marRight w:val="0"/>
          <w:marTop w:val="0"/>
          <w:marBottom w:val="0"/>
          <w:divBdr>
            <w:top w:val="none" w:sz="0" w:space="0" w:color="auto"/>
            <w:left w:val="none" w:sz="0" w:space="0" w:color="auto"/>
            <w:bottom w:val="none" w:sz="0" w:space="0" w:color="auto"/>
            <w:right w:val="none" w:sz="0" w:space="0" w:color="auto"/>
          </w:divBdr>
        </w:div>
        <w:div w:id="398133969">
          <w:marLeft w:val="0"/>
          <w:marRight w:val="0"/>
          <w:marTop w:val="0"/>
          <w:marBottom w:val="0"/>
          <w:divBdr>
            <w:top w:val="none" w:sz="0" w:space="0" w:color="auto"/>
            <w:left w:val="none" w:sz="0" w:space="0" w:color="auto"/>
            <w:bottom w:val="none" w:sz="0" w:space="0" w:color="auto"/>
            <w:right w:val="none" w:sz="0" w:space="0" w:color="auto"/>
          </w:divBdr>
        </w:div>
        <w:div w:id="714354783">
          <w:marLeft w:val="0"/>
          <w:marRight w:val="0"/>
          <w:marTop w:val="0"/>
          <w:marBottom w:val="0"/>
          <w:divBdr>
            <w:top w:val="none" w:sz="0" w:space="0" w:color="auto"/>
            <w:left w:val="none" w:sz="0" w:space="0" w:color="auto"/>
            <w:bottom w:val="none" w:sz="0" w:space="0" w:color="auto"/>
            <w:right w:val="none" w:sz="0" w:space="0" w:color="auto"/>
          </w:divBdr>
        </w:div>
        <w:div w:id="718164333">
          <w:marLeft w:val="0"/>
          <w:marRight w:val="0"/>
          <w:marTop w:val="0"/>
          <w:marBottom w:val="0"/>
          <w:divBdr>
            <w:top w:val="none" w:sz="0" w:space="0" w:color="auto"/>
            <w:left w:val="none" w:sz="0" w:space="0" w:color="auto"/>
            <w:bottom w:val="none" w:sz="0" w:space="0" w:color="auto"/>
            <w:right w:val="none" w:sz="0" w:space="0" w:color="auto"/>
          </w:divBdr>
        </w:div>
        <w:div w:id="811681837">
          <w:marLeft w:val="0"/>
          <w:marRight w:val="0"/>
          <w:marTop w:val="0"/>
          <w:marBottom w:val="0"/>
          <w:divBdr>
            <w:top w:val="none" w:sz="0" w:space="0" w:color="auto"/>
            <w:left w:val="none" w:sz="0" w:space="0" w:color="auto"/>
            <w:bottom w:val="none" w:sz="0" w:space="0" w:color="auto"/>
            <w:right w:val="none" w:sz="0" w:space="0" w:color="auto"/>
          </w:divBdr>
        </w:div>
        <w:div w:id="1170754980">
          <w:marLeft w:val="0"/>
          <w:marRight w:val="0"/>
          <w:marTop w:val="0"/>
          <w:marBottom w:val="0"/>
          <w:divBdr>
            <w:top w:val="none" w:sz="0" w:space="0" w:color="auto"/>
            <w:left w:val="none" w:sz="0" w:space="0" w:color="auto"/>
            <w:bottom w:val="none" w:sz="0" w:space="0" w:color="auto"/>
            <w:right w:val="none" w:sz="0" w:space="0" w:color="auto"/>
          </w:divBdr>
        </w:div>
        <w:div w:id="1172262637">
          <w:marLeft w:val="0"/>
          <w:marRight w:val="0"/>
          <w:marTop w:val="0"/>
          <w:marBottom w:val="0"/>
          <w:divBdr>
            <w:top w:val="none" w:sz="0" w:space="0" w:color="auto"/>
            <w:left w:val="none" w:sz="0" w:space="0" w:color="auto"/>
            <w:bottom w:val="none" w:sz="0" w:space="0" w:color="auto"/>
            <w:right w:val="none" w:sz="0" w:space="0" w:color="auto"/>
          </w:divBdr>
        </w:div>
        <w:div w:id="1219365626">
          <w:marLeft w:val="0"/>
          <w:marRight w:val="0"/>
          <w:marTop w:val="0"/>
          <w:marBottom w:val="0"/>
          <w:divBdr>
            <w:top w:val="none" w:sz="0" w:space="0" w:color="auto"/>
            <w:left w:val="none" w:sz="0" w:space="0" w:color="auto"/>
            <w:bottom w:val="none" w:sz="0" w:space="0" w:color="auto"/>
            <w:right w:val="none" w:sz="0" w:space="0" w:color="auto"/>
          </w:divBdr>
        </w:div>
        <w:div w:id="1431125761">
          <w:marLeft w:val="0"/>
          <w:marRight w:val="0"/>
          <w:marTop w:val="0"/>
          <w:marBottom w:val="0"/>
          <w:divBdr>
            <w:top w:val="none" w:sz="0" w:space="0" w:color="auto"/>
            <w:left w:val="none" w:sz="0" w:space="0" w:color="auto"/>
            <w:bottom w:val="none" w:sz="0" w:space="0" w:color="auto"/>
            <w:right w:val="none" w:sz="0" w:space="0" w:color="auto"/>
          </w:divBdr>
        </w:div>
        <w:div w:id="1459758108">
          <w:marLeft w:val="0"/>
          <w:marRight w:val="0"/>
          <w:marTop w:val="0"/>
          <w:marBottom w:val="0"/>
          <w:divBdr>
            <w:top w:val="none" w:sz="0" w:space="0" w:color="auto"/>
            <w:left w:val="none" w:sz="0" w:space="0" w:color="auto"/>
            <w:bottom w:val="none" w:sz="0" w:space="0" w:color="auto"/>
            <w:right w:val="none" w:sz="0" w:space="0" w:color="auto"/>
          </w:divBdr>
        </w:div>
        <w:div w:id="1473404207">
          <w:marLeft w:val="0"/>
          <w:marRight w:val="0"/>
          <w:marTop w:val="0"/>
          <w:marBottom w:val="0"/>
          <w:divBdr>
            <w:top w:val="none" w:sz="0" w:space="0" w:color="auto"/>
            <w:left w:val="none" w:sz="0" w:space="0" w:color="auto"/>
            <w:bottom w:val="none" w:sz="0" w:space="0" w:color="auto"/>
            <w:right w:val="none" w:sz="0" w:space="0" w:color="auto"/>
          </w:divBdr>
        </w:div>
        <w:div w:id="1505587199">
          <w:marLeft w:val="0"/>
          <w:marRight w:val="0"/>
          <w:marTop w:val="0"/>
          <w:marBottom w:val="0"/>
          <w:divBdr>
            <w:top w:val="none" w:sz="0" w:space="0" w:color="auto"/>
            <w:left w:val="none" w:sz="0" w:space="0" w:color="auto"/>
            <w:bottom w:val="none" w:sz="0" w:space="0" w:color="auto"/>
            <w:right w:val="none" w:sz="0" w:space="0" w:color="auto"/>
          </w:divBdr>
        </w:div>
        <w:div w:id="1528064226">
          <w:marLeft w:val="0"/>
          <w:marRight w:val="0"/>
          <w:marTop w:val="0"/>
          <w:marBottom w:val="0"/>
          <w:divBdr>
            <w:top w:val="none" w:sz="0" w:space="0" w:color="auto"/>
            <w:left w:val="none" w:sz="0" w:space="0" w:color="auto"/>
            <w:bottom w:val="none" w:sz="0" w:space="0" w:color="auto"/>
            <w:right w:val="none" w:sz="0" w:space="0" w:color="auto"/>
          </w:divBdr>
        </w:div>
        <w:div w:id="1819222707">
          <w:marLeft w:val="0"/>
          <w:marRight w:val="0"/>
          <w:marTop w:val="0"/>
          <w:marBottom w:val="0"/>
          <w:divBdr>
            <w:top w:val="none" w:sz="0" w:space="0" w:color="auto"/>
            <w:left w:val="none" w:sz="0" w:space="0" w:color="auto"/>
            <w:bottom w:val="none" w:sz="0" w:space="0" w:color="auto"/>
            <w:right w:val="none" w:sz="0" w:space="0" w:color="auto"/>
          </w:divBdr>
        </w:div>
      </w:divsChild>
    </w:div>
    <w:div w:id="922841313">
      <w:bodyDiv w:val="1"/>
      <w:marLeft w:val="0"/>
      <w:marRight w:val="0"/>
      <w:marTop w:val="0"/>
      <w:marBottom w:val="0"/>
      <w:divBdr>
        <w:top w:val="none" w:sz="0" w:space="0" w:color="auto"/>
        <w:left w:val="none" w:sz="0" w:space="0" w:color="auto"/>
        <w:bottom w:val="none" w:sz="0" w:space="0" w:color="auto"/>
        <w:right w:val="none" w:sz="0" w:space="0" w:color="auto"/>
      </w:divBdr>
    </w:div>
    <w:div w:id="927007003">
      <w:bodyDiv w:val="1"/>
      <w:marLeft w:val="0"/>
      <w:marRight w:val="0"/>
      <w:marTop w:val="0"/>
      <w:marBottom w:val="0"/>
      <w:divBdr>
        <w:top w:val="none" w:sz="0" w:space="0" w:color="auto"/>
        <w:left w:val="none" w:sz="0" w:space="0" w:color="auto"/>
        <w:bottom w:val="none" w:sz="0" w:space="0" w:color="auto"/>
        <w:right w:val="none" w:sz="0" w:space="0" w:color="auto"/>
      </w:divBdr>
      <w:divsChild>
        <w:div w:id="534587637">
          <w:marLeft w:val="0"/>
          <w:marRight w:val="0"/>
          <w:marTop w:val="0"/>
          <w:marBottom w:val="0"/>
          <w:divBdr>
            <w:top w:val="none" w:sz="0" w:space="0" w:color="auto"/>
            <w:left w:val="none" w:sz="0" w:space="0" w:color="auto"/>
            <w:bottom w:val="none" w:sz="0" w:space="0" w:color="auto"/>
            <w:right w:val="none" w:sz="0" w:space="0" w:color="auto"/>
          </w:divBdr>
          <w:divsChild>
            <w:div w:id="1485584559">
              <w:marLeft w:val="0"/>
              <w:marRight w:val="0"/>
              <w:marTop w:val="0"/>
              <w:marBottom w:val="0"/>
              <w:divBdr>
                <w:top w:val="none" w:sz="0" w:space="0" w:color="auto"/>
                <w:left w:val="none" w:sz="0" w:space="0" w:color="auto"/>
                <w:bottom w:val="none" w:sz="0" w:space="0" w:color="auto"/>
                <w:right w:val="none" w:sz="0" w:space="0" w:color="auto"/>
              </w:divBdr>
            </w:div>
          </w:divsChild>
        </w:div>
        <w:div w:id="1598445928">
          <w:marLeft w:val="0"/>
          <w:marRight w:val="0"/>
          <w:marTop w:val="0"/>
          <w:marBottom w:val="0"/>
          <w:divBdr>
            <w:top w:val="none" w:sz="0" w:space="0" w:color="auto"/>
            <w:left w:val="none" w:sz="0" w:space="0" w:color="auto"/>
            <w:bottom w:val="none" w:sz="0" w:space="0" w:color="auto"/>
            <w:right w:val="none" w:sz="0" w:space="0" w:color="auto"/>
          </w:divBdr>
          <w:divsChild>
            <w:div w:id="825897503">
              <w:marLeft w:val="0"/>
              <w:marRight w:val="0"/>
              <w:marTop w:val="0"/>
              <w:marBottom w:val="0"/>
              <w:divBdr>
                <w:top w:val="none" w:sz="0" w:space="0" w:color="auto"/>
                <w:left w:val="none" w:sz="0" w:space="0" w:color="auto"/>
                <w:bottom w:val="none" w:sz="0" w:space="0" w:color="auto"/>
                <w:right w:val="none" w:sz="0" w:space="0" w:color="auto"/>
              </w:divBdr>
            </w:div>
          </w:divsChild>
        </w:div>
        <w:div w:id="2002729763">
          <w:marLeft w:val="0"/>
          <w:marRight w:val="0"/>
          <w:marTop w:val="0"/>
          <w:marBottom w:val="0"/>
          <w:divBdr>
            <w:top w:val="none" w:sz="0" w:space="0" w:color="auto"/>
            <w:left w:val="none" w:sz="0" w:space="0" w:color="auto"/>
            <w:bottom w:val="none" w:sz="0" w:space="0" w:color="auto"/>
            <w:right w:val="none" w:sz="0" w:space="0" w:color="auto"/>
          </w:divBdr>
          <w:divsChild>
            <w:div w:id="4128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81787">
      <w:bodyDiv w:val="1"/>
      <w:marLeft w:val="0"/>
      <w:marRight w:val="0"/>
      <w:marTop w:val="0"/>
      <w:marBottom w:val="0"/>
      <w:divBdr>
        <w:top w:val="none" w:sz="0" w:space="0" w:color="auto"/>
        <w:left w:val="none" w:sz="0" w:space="0" w:color="auto"/>
        <w:bottom w:val="none" w:sz="0" w:space="0" w:color="auto"/>
        <w:right w:val="none" w:sz="0" w:space="0" w:color="auto"/>
      </w:divBdr>
    </w:div>
    <w:div w:id="1069813771">
      <w:bodyDiv w:val="1"/>
      <w:marLeft w:val="0"/>
      <w:marRight w:val="0"/>
      <w:marTop w:val="0"/>
      <w:marBottom w:val="0"/>
      <w:divBdr>
        <w:top w:val="none" w:sz="0" w:space="0" w:color="auto"/>
        <w:left w:val="none" w:sz="0" w:space="0" w:color="auto"/>
        <w:bottom w:val="none" w:sz="0" w:space="0" w:color="auto"/>
        <w:right w:val="none" w:sz="0" w:space="0" w:color="auto"/>
      </w:divBdr>
    </w:div>
    <w:div w:id="1071468683">
      <w:bodyDiv w:val="1"/>
      <w:marLeft w:val="0"/>
      <w:marRight w:val="0"/>
      <w:marTop w:val="0"/>
      <w:marBottom w:val="0"/>
      <w:divBdr>
        <w:top w:val="none" w:sz="0" w:space="0" w:color="auto"/>
        <w:left w:val="none" w:sz="0" w:space="0" w:color="auto"/>
        <w:bottom w:val="none" w:sz="0" w:space="0" w:color="auto"/>
        <w:right w:val="none" w:sz="0" w:space="0" w:color="auto"/>
      </w:divBdr>
      <w:divsChild>
        <w:div w:id="314576596">
          <w:marLeft w:val="0"/>
          <w:marRight w:val="0"/>
          <w:marTop w:val="0"/>
          <w:marBottom w:val="0"/>
          <w:divBdr>
            <w:top w:val="none" w:sz="0" w:space="0" w:color="auto"/>
            <w:left w:val="none" w:sz="0" w:space="0" w:color="auto"/>
            <w:bottom w:val="none" w:sz="0" w:space="0" w:color="auto"/>
            <w:right w:val="none" w:sz="0" w:space="0" w:color="auto"/>
          </w:divBdr>
        </w:div>
        <w:div w:id="520316934">
          <w:marLeft w:val="0"/>
          <w:marRight w:val="0"/>
          <w:marTop w:val="0"/>
          <w:marBottom w:val="0"/>
          <w:divBdr>
            <w:top w:val="none" w:sz="0" w:space="0" w:color="auto"/>
            <w:left w:val="none" w:sz="0" w:space="0" w:color="auto"/>
            <w:bottom w:val="none" w:sz="0" w:space="0" w:color="auto"/>
            <w:right w:val="none" w:sz="0" w:space="0" w:color="auto"/>
          </w:divBdr>
        </w:div>
        <w:div w:id="1238901781">
          <w:marLeft w:val="0"/>
          <w:marRight w:val="0"/>
          <w:marTop w:val="0"/>
          <w:marBottom w:val="0"/>
          <w:divBdr>
            <w:top w:val="none" w:sz="0" w:space="0" w:color="auto"/>
            <w:left w:val="none" w:sz="0" w:space="0" w:color="auto"/>
            <w:bottom w:val="none" w:sz="0" w:space="0" w:color="auto"/>
            <w:right w:val="none" w:sz="0" w:space="0" w:color="auto"/>
          </w:divBdr>
        </w:div>
        <w:div w:id="1409763387">
          <w:marLeft w:val="0"/>
          <w:marRight w:val="0"/>
          <w:marTop w:val="0"/>
          <w:marBottom w:val="0"/>
          <w:divBdr>
            <w:top w:val="none" w:sz="0" w:space="0" w:color="auto"/>
            <w:left w:val="none" w:sz="0" w:space="0" w:color="auto"/>
            <w:bottom w:val="none" w:sz="0" w:space="0" w:color="auto"/>
            <w:right w:val="none" w:sz="0" w:space="0" w:color="auto"/>
          </w:divBdr>
        </w:div>
        <w:div w:id="1448234395">
          <w:marLeft w:val="0"/>
          <w:marRight w:val="0"/>
          <w:marTop w:val="0"/>
          <w:marBottom w:val="0"/>
          <w:divBdr>
            <w:top w:val="none" w:sz="0" w:space="0" w:color="auto"/>
            <w:left w:val="none" w:sz="0" w:space="0" w:color="auto"/>
            <w:bottom w:val="none" w:sz="0" w:space="0" w:color="auto"/>
            <w:right w:val="none" w:sz="0" w:space="0" w:color="auto"/>
          </w:divBdr>
        </w:div>
        <w:div w:id="1460222838">
          <w:marLeft w:val="0"/>
          <w:marRight w:val="0"/>
          <w:marTop w:val="0"/>
          <w:marBottom w:val="0"/>
          <w:divBdr>
            <w:top w:val="none" w:sz="0" w:space="0" w:color="auto"/>
            <w:left w:val="none" w:sz="0" w:space="0" w:color="auto"/>
            <w:bottom w:val="none" w:sz="0" w:space="0" w:color="auto"/>
            <w:right w:val="none" w:sz="0" w:space="0" w:color="auto"/>
          </w:divBdr>
        </w:div>
        <w:div w:id="1471247021">
          <w:marLeft w:val="0"/>
          <w:marRight w:val="0"/>
          <w:marTop w:val="0"/>
          <w:marBottom w:val="0"/>
          <w:divBdr>
            <w:top w:val="none" w:sz="0" w:space="0" w:color="auto"/>
            <w:left w:val="none" w:sz="0" w:space="0" w:color="auto"/>
            <w:bottom w:val="none" w:sz="0" w:space="0" w:color="auto"/>
            <w:right w:val="none" w:sz="0" w:space="0" w:color="auto"/>
          </w:divBdr>
        </w:div>
        <w:div w:id="1539850080">
          <w:marLeft w:val="0"/>
          <w:marRight w:val="0"/>
          <w:marTop w:val="0"/>
          <w:marBottom w:val="0"/>
          <w:divBdr>
            <w:top w:val="none" w:sz="0" w:space="0" w:color="auto"/>
            <w:left w:val="none" w:sz="0" w:space="0" w:color="auto"/>
            <w:bottom w:val="none" w:sz="0" w:space="0" w:color="auto"/>
            <w:right w:val="none" w:sz="0" w:space="0" w:color="auto"/>
          </w:divBdr>
        </w:div>
        <w:div w:id="1554611458">
          <w:marLeft w:val="0"/>
          <w:marRight w:val="0"/>
          <w:marTop w:val="0"/>
          <w:marBottom w:val="0"/>
          <w:divBdr>
            <w:top w:val="none" w:sz="0" w:space="0" w:color="auto"/>
            <w:left w:val="none" w:sz="0" w:space="0" w:color="auto"/>
            <w:bottom w:val="none" w:sz="0" w:space="0" w:color="auto"/>
            <w:right w:val="none" w:sz="0" w:space="0" w:color="auto"/>
          </w:divBdr>
        </w:div>
        <w:div w:id="1693413558">
          <w:marLeft w:val="0"/>
          <w:marRight w:val="0"/>
          <w:marTop w:val="0"/>
          <w:marBottom w:val="0"/>
          <w:divBdr>
            <w:top w:val="none" w:sz="0" w:space="0" w:color="auto"/>
            <w:left w:val="none" w:sz="0" w:space="0" w:color="auto"/>
            <w:bottom w:val="none" w:sz="0" w:space="0" w:color="auto"/>
            <w:right w:val="none" w:sz="0" w:space="0" w:color="auto"/>
          </w:divBdr>
        </w:div>
        <w:div w:id="1713194621">
          <w:marLeft w:val="0"/>
          <w:marRight w:val="0"/>
          <w:marTop w:val="0"/>
          <w:marBottom w:val="0"/>
          <w:divBdr>
            <w:top w:val="none" w:sz="0" w:space="0" w:color="auto"/>
            <w:left w:val="none" w:sz="0" w:space="0" w:color="auto"/>
            <w:bottom w:val="none" w:sz="0" w:space="0" w:color="auto"/>
            <w:right w:val="none" w:sz="0" w:space="0" w:color="auto"/>
          </w:divBdr>
        </w:div>
        <w:div w:id="1763529639">
          <w:marLeft w:val="0"/>
          <w:marRight w:val="0"/>
          <w:marTop w:val="0"/>
          <w:marBottom w:val="0"/>
          <w:divBdr>
            <w:top w:val="none" w:sz="0" w:space="0" w:color="auto"/>
            <w:left w:val="none" w:sz="0" w:space="0" w:color="auto"/>
            <w:bottom w:val="none" w:sz="0" w:space="0" w:color="auto"/>
            <w:right w:val="none" w:sz="0" w:space="0" w:color="auto"/>
          </w:divBdr>
        </w:div>
        <w:div w:id="2051681515">
          <w:marLeft w:val="0"/>
          <w:marRight w:val="0"/>
          <w:marTop w:val="0"/>
          <w:marBottom w:val="0"/>
          <w:divBdr>
            <w:top w:val="none" w:sz="0" w:space="0" w:color="auto"/>
            <w:left w:val="none" w:sz="0" w:space="0" w:color="auto"/>
            <w:bottom w:val="none" w:sz="0" w:space="0" w:color="auto"/>
            <w:right w:val="none" w:sz="0" w:space="0" w:color="auto"/>
          </w:divBdr>
        </w:div>
      </w:divsChild>
    </w:div>
    <w:div w:id="1129516812">
      <w:bodyDiv w:val="1"/>
      <w:marLeft w:val="0"/>
      <w:marRight w:val="0"/>
      <w:marTop w:val="0"/>
      <w:marBottom w:val="0"/>
      <w:divBdr>
        <w:top w:val="none" w:sz="0" w:space="0" w:color="auto"/>
        <w:left w:val="none" w:sz="0" w:space="0" w:color="auto"/>
        <w:bottom w:val="none" w:sz="0" w:space="0" w:color="auto"/>
        <w:right w:val="none" w:sz="0" w:space="0" w:color="auto"/>
      </w:divBdr>
    </w:div>
    <w:div w:id="1167133300">
      <w:bodyDiv w:val="1"/>
      <w:marLeft w:val="0"/>
      <w:marRight w:val="0"/>
      <w:marTop w:val="0"/>
      <w:marBottom w:val="0"/>
      <w:divBdr>
        <w:top w:val="none" w:sz="0" w:space="0" w:color="auto"/>
        <w:left w:val="none" w:sz="0" w:space="0" w:color="auto"/>
        <w:bottom w:val="none" w:sz="0" w:space="0" w:color="auto"/>
        <w:right w:val="none" w:sz="0" w:space="0" w:color="auto"/>
      </w:divBdr>
    </w:div>
    <w:div w:id="1310090358">
      <w:bodyDiv w:val="1"/>
      <w:marLeft w:val="0"/>
      <w:marRight w:val="0"/>
      <w:marTop w:val="0"/>
      <w:marBottom w:val="0"/>
      <w:divBdr>
        <w:top w:val="none" w:sz="0" w:space="0" w:color="auto"/>
        <w:left w:val="none" w:sz="0" w:space="0" w:color="auto"/>
        <w:bottom w:val="none" w:sz="0" w:space="0" w:color="auto"/>
        <w:right w:val="none" w:sz="0" w:space="0" w:color="auto"/>
      </w:divBdr>
    </w:div>
    <w:div w:id="1384868505">
      <w:bodyDiv w:val="1"/>
      <w:marLeft w:val="0"/>
      <w:marRight w:val="0"/>
      <w:marTop w:val="0"/>
      <w:marBottom w:val="0"/>
      <w:divBdr>
        <w:top w:val="none" w:sz="0" w:space="0" w:color="auto"/>
        <w:left w:val="none" w:sz="0" w:space="0" w:color="auto"/>
        <w:bottom w:val="none" w:sz="0" w:space="0" w:color="auto"/>
        <w:right w:val="none" w:sz="0" w:space="0" w:color="auto"/>
      </w:divBdr>
      <w:divsChild>
        <w:div w:id="101918004">
          <w:marLeft w:val="0"/>
          <w:marRight w:val="0"/>
          <w:marTop w:val="0"/>
          <w:marBottom w:val="0"/>
          <w:divBdr>
            <w:top w:val="none" w:sz="0" w:space="0" w:color="auto"/>
            <w:left w:val="none" w:sz="0" w:space="0" w:color="auto"/>
            <w:bottom w:val="none" w:sz="0" w:space="0" w:color="auto"/>
            <w:right w:val="none" w:sz="0" w:space="0" w:color="auto"/>
          </w:divBdr>
        </w:div>
        <w:div w:id="361828162">
          <w:marLeft w:val="0"/>
          <w:marRight w:val="0"/>
          <w:marTop w:val="0"/>
          <w:marBottom w:val="0"/>
          <w:divBdr>
            <w:top w:val="none" w:sz="0" w:space="0" w:color="auto"/>
            <w:left w:val="none" w:sz="0" w:space="0" w:color="auto"/>
            <w:bottom w:val="none" w:sz="0" w:space="0" w:color="auto"/>
            <w:right w:val="none" w:sz="0" w:space="0" w:color="auto"/>
          </w:divBdr>
        </w:div>
        <w:div w:id="391732854">
          <w:marLeft w:val="0"/>
          <w:marRight w:val="0"/>
          <w:marTop w:val="0"/>
          <w:marBottom w:val="0"/>
          <w:divBdr>
            <w:top w:val="none" w:sz="0" w:space="0" w:color="auto"/>
            <w:left w:val="none" w:sz="0" w:space="0" w:color="auto"/>
            <w:bottom w:val="none" w:sz="0" w:space="0" w:color="auto"/>
            <w:right w:val="none" w:sz="0" w:space="0" w:color="auto"/>
          </w:divBdr>
        </w:div>
        <w:div w:id="596211100">
          <w:marLeft w:val="0"/>
          <w:marRight w:val="0"/>
          <w:marTop w:val="0"/>
          <w:marBottom w:val="0"/>
          <w:divBdr>
            <w:top w:val="none" w:sz="0" w:space="0" w:color="auto"/>
            <w:left w:val="none" w:sz="0" w:space="0" w:color="auto"/>
            <w:bottom w:val="none" w:sz="0" w:space="0" w:color="auto"/>
            <w:right w:val="none" w:sz="0" w:space="0" w:color="auto"/>
          </w:divBdr>
        </w:div>
        <w:div w:id="781925094">
          <w:marLeft w:val="0"/>
          <w:marRight w:val="0"/>
          <w:marTop w:val="0"/>
          <w:marBottom w:val="0"/>
          <w:divBdr>
            <w:top w:val="none" w:sz="0" w:space="0" w:color="auto"/>
            <w:left w:val="none" w:sz="0" w:space="0" w:color="auto"/>
            <w:bottom w:val="none" w:sz="0" w:space="0" w:color="auto"/>
            <w:right w:val="none" w:sz="0" w:space="0" w:color="auto"/>
          </w:divBdr>
        </w:div>
        <w:div w:id="869220907">
          <w:marLeft w:val="0"/>
          <w:marRight w:val="0"/>
          <w:marTop w:val="0"/>
          <w:marBottom w:val="0"/>
          <w:divBdr>
            <w:top w:val="none" w:sz="0" w:space="0" w:color="auto"/>
            <w:left w:val="none" w:sz="0" w:space="0" w:color="auto"/>
            <w:bottom w:val="none" w:sz="0" w:space="0" w:color="auto"/>
            <w:right w:val="none" w:sz="0" w:space="0" w:color="auto"/>
          </w:divBdr>
        </w:div>
        <w:div w:id="985087318">
          <w:marLeft w:val="0"/>
          <w:marRight w:val="0"/>
          <w:marTop w:val="0"/>
          <w:marBottom w:val="0"/>
          <w:divBdr>
            <w:top w:val="none" w:sz="0" w:space="0" w:color="auto"/>
            <w:left w:val="none" w:sz="0" w:space="0" w:color="auto"/>
            <w:bottom w:val="none" w:sz="0" w:space="0" w:color="auto"/>
            <w:right w:val="none" w:sz="0" w:space="0" w:color="auto"/>
          </w:divBdr>
        </w:div>
        <w:div w:id="1093741542">
          <w:marLeft w:val="0"/>
          <w:marRight w:val="0"/>
          <w:marTop w:val="0"/>
          <w:marBottom w:val="0"/>
          <w:divBdr>
            <w:top w:val="none" w:sz="0" w:space="0" w:color="auto"/>
            <w:left w:val="none" w:sz="0" w:space="0" w:color="auto"/>
            <w:bottom w:val="none" w:sz="0" w:space="0" w:color="auto"/>
            <w:right w:val="none" w:sz="0" w:space="0" w:color="auto"/>
          </w:divBdr>
        </w:div>
        <w:div w:id="1255868456">
          <w:marLeft w:val="0"/>
          <w:marRight w:val="0"/>
          <w:marTop w:val="0"/>
          <w:marBottom w:val="0"/>
          <w:divBdr>
            <w:top w:val="none" w:sz="0" w:space="0" w:color="auto"/>
            <w:left w:val="none" w:sz="0" w:space="0" w:color="auto"/>
            <w:bottom w:val="none" w:sz="0" w:space="0" w:color="auto"/>
            <w:right w:val="none" w:sz="0" w:space="0" w:color="auto"/>
          </w:divBdr>
        </w:div>
        <w:div w:id="1536581148">
          <w:marLeft w:val="0"/>
          <w:marRight w:val="0"/>
          <w:marTop w:val="0"/>
          <w:marBottom w:val="0"/>
          <w:divBdr>
            <w:top w:val="none" w:sz="0" w:space="0" w:color="auto"/>
            <w:left w:val="none" w:sz="0" w:space="0" w:color="auto"/>
            <w:bottom w:val="none" w:sz="0" w:space="0" w:color="auto"/>
            <w:right w:val="none" w:sz="0" w:space="0" w:color="auto"/>
          </w:divBdr>
        </w:div>
        <w:div w:id="1974556526">
          <w:marLeft w:val="0"/>
          <w:marRight w:val="0"/>
          <w:marTop w:val="0"/>
          <w:marBottom w:val="0"/>
          <w:divBdr>
            <w:top w:val="none" w:sz="0" w:space="0" w:color="auto"/>
            <w:left w:val="none" w:sz="0" w:space="0" w:color="auto"/>
            <w:bottom w:val="none" w:sz="0" w:space="0" w:color="auto"/>
            <w:right w:val="none" w:sz="0" w:space="0" w:color="auto"/>
          </w:divBdr>
        </w:div>
        <w:div w:id="1978026405">
          <w:marLeft w:val="0"/>
          <w:marRight w:val="0"/>
          <w:marTop w:val="0"/>
          <w:marBottom w:val="0"/>
          <w:divBdr>
            <w:top w:val="none" w:sz="0" w:space="0" w:color="auto"/>
            <w:left w:val="none" w:sz="0" w:space="0" w:color="auto"/>
            <w:bottom w:val="none" w:sz="0" w:space="0" w:color="auto"/>
            <w:right w:val="none" w:sz="0" w:space="0" w:color="auto"/>
          </w:divBdr>
        </w:div>
        <w:div w:id="2016690909">
          <w:marLeft w:val="0"/>
          <w:marRight w:val="0"/>
          <w:marTop w:val="0"/>
          <w:marBottom w:val="0"/>
          <w:divBdr>
            <w:top w:val="none" w:sz="0" w:space="0" w:color="auto"/>
            <w:left w:val="none" w:sz="0" w:space="0" w:color="auto"/>
            <w:bottom w:val="none" w:sz="0" w:space="0" w:color="auto"/>
            <w:right w:val="none" w:sz="0" w:space="0" w:color="auto"/>
          </w:divBdr>
        </w:div>
      </w:divsChild>
    </w:div>
    <w:div w:id="1394042609">
      <w:bodyDiv w:val="1"/>
      <w:marLeft w:val="0"/>
      <w:marRight w:val="0"/>
      <w:marTop w:val="0"/>
      <w:marBottom w:val="0"/>
      <w:divBdr>
        <w:top w:val="none" w:sz="0" w:space="0" w:color="auto"/>
        <w:left w:val="none" w:sz="0" w:space="0" w:color="auto"/>
        <w:bottom w:val="none" w:sz="0" w:space="0" w:color="auto"/>
        <w:right w:val="none" w:sz="0" w:space="0" w:color="auto"/>
      </w:divBdr>
      <w:divsChild>
        <w:div w:id="587077856">
          <w:marLeft w:val="0"/>
          <w:marRight w:val="0"/>
          <w:marTop w:val="0"/>
          <w:marBottom w:val="0"/>
          <w:divBdr>
            <w:top w:val="none" w:sz="0" w:space="0" w:color="auto"/>
            <w:left w:val="none" w:sz="0" w:space="0" w:color="auto"/>
            <w:bottom w:val="none" w:sz="0" w:space="0" w:color="auto"/>
            <w:right w:val="none" w:sz="0" w:space="0" w:color="auto"/>
          </w:divBdr>
        </w:div>
        <w:div w:id="1278097270">
          <w:marLeft w:val="0"/>
          <w:marRight w:val="0"/>
          <w:marTop w:val="0"/>
          <w:marBottom w:val="0"/>
          <w:divBdr>
            <w:top w:val="none" w:sz="0" w:space="0" w:color="auto"/>
            <w:left w:val="none" w:sz="0" w:space="0" w:color="auto"/>
            <w:bottom w:val="none" w:sz="0" w:space="0" w:color="auto"/>
            <w:right w:val="none" w:sz="0" w:space="0" w:color="auto"/>
          </w:divBdr>
        </w:div>
      </w:divsChild>
    </w:div>
    <w:div w:id="1433236735">
      <w:bodyDiv w:val="1"/>
      <w:marLeft w:val="0"/>
      <w:marRight w:val="0"/>
      <w:marTop w:val="0"/>
      <w:marBottom w:val="0"/>
      <w:divBdr>
        <w:top w:val="none" w:sz="0" w:space="0" w:color="auto"/>
        <w:left w:val="none" w:sz="0" w:space="0" w:color="auto"/>
        <w:bottom w:val="none" w:sz="0" w:space="0" w:color="auto"/>
        <w:right w:val="none" w:sz="0" w:space="0" w:color="auto"/>
      </w:divBdr>
      <w:divsChild>
        <w:div w:id="271596988">
          <w:marLeft w:val="0"/>
          <w:marRight w:val="0"/>
          <w:marTop w:val="0"/>
          <w:marBottom w:val="0"/>
          <w:divBdr>
            <w:top w:val="none" w:sz="0" w:space="0" w:color="auto"/>
            <w:left w:val="none" w:sz="0" w:space="0" w:color="auto"/>
            <w:bottom w:val="none" w:sz="0" w:space="0" w:color="auto"/>
            <w:right w:val="none" w:sz="0" w:space="0" w:color="auto"/>
          </w:divBdr>
        </w:div>
        <w:div w:id="614555726">
          <w:marLeft w:val="0"/>
          <w:marRight w:val="0"/>
          <w:marTop w:val="0"/>
          <w:marBottom w:val="0"/>
          <w:divBdr>
            <w:top w:val="none" w:sz="0" w:space="0" w:color="auto"/>
            <w:left w:val="none" w:sz="0" w:space="0" w:color="auto"/>
            <w:bottom w:val="none" w:sz="0" w:space="0" w:color="auto"/>
            <w:right w:val="none" w:sz="0" w:space="0" w:color="auto"/>
          </w:divBdr>
        </w:div>
        <w:div w:id="668020644">
          <w:marLeft w:val="0"/>
          <w:marRight w:val="0"/>
          <w:marTop w:val="0"/>
          <w:marBottom w:val="0"/>
          <w:divBdr>
            <w:top w:val="none" w:sz="0" w:space="0" w:color="auto"/>
            <w:left w:val="none" w:sz="0" w:space="0" w:color="auto"/>
            <w:bottom w:val="none" w:sz="0" w:space="0" w:color="auto"/>
            <w:right w:val="none" w:sz="0" w:space="0" w:color="auto"/>
          </w:divBdr>
        </w:div>
        <w:div w:id="672873313">
          <w:marLeft w:val="0"/>
          <w:marRight w:val="0"/>
          <w:marTop w:val="0"/>
          <w:marBottom w:val="0"/>
          <w:divBdr>
            <w:top w:val="none" w:sz="0" w:space="0" w:color="auto"/>
            <w:left w:val="none" w:sz="0" w:space="0" w:color="auto"/>
            <w:bottom w:val="none" w:sz="0" w:space="0" w:color="auto"/>
            <w:right w:val="none" w:sz="0" w:space="0" w:color="auto"/>
          </w:divBdr>
        </w:div>
        <w:div w:id="783158025">
          <w:marLeft w:val="0"/>
          <w:marRight w:val="0"/>
          <w:marTop w:val="0"/>
          <w:marBottom w:val="0"/>
          <w:divBdr>
            <w:top w:val="none" w:sz="0" w:space="0" w:color="auto"/>
            <w:left w:val="none" w:sz="0" w:space="0" w:color="auto"/>
            <w:bottom w:val="none" w:sz="0" w:space="0" w:color="auto"/>
            <w:right w:val="none" w:sz="0" w:space="0" w:color="auto"/>
          </w:divBdr>
        </w:div>
        <w:div w:id="867915188">
          <w:marLeft w:val="0"/>
          <w:marRight w:val="0"/>
          <w:marTop w:val="0"/>
          <w:marBottom w:val="0"/>
          <w:divBdr>
            <w:top w:val="none" w:sz="0" w:space="0" w:color="auto"/>
            <w:left w:val="none" w:sz="0" w:space="0" w:color="auto"/>
            <w:bottom w:val="none" w:sz="0" w:space="0" w:color="auto"/>
            <w:right w:val="none" w:sz="0" w:space="0" w:color="auto"/>
          </w:divBdr>
        </w:div>
        <w:div w:id="889879579">
          <w:marLeft w:val="0"/>
          <w:marRight w:val="0"/>
          <w:marTop w:val="0"/>
          <w:marBottom w:val="0"/>
          <w:divBdr>
            <w:top w:val="none" w:sz="0" w:space="0" w:color="auto"/>
            <w:left w:val="none" w:sz="0" w:space="0" w:color="auto"/>
            <w:bottom w:val="none" w:sz="0" w:space="0" w:color="auto"/>
            <w:right w:val="none" w:sz="0" w:space="0" w:color="auto"/>
          </w:divBdr>
        </w:div>
        <w:div w:id="1227762656">
          <w:marLeft w:val="0"/>
          <w:marRight w:val="0"/>
          <w:marTop w:val="0"/>
          <w:marBottom w:val="0"/>
          <w:divBdr>
            <w:top w:val="none" w:sz="0" w:space="0" w:color="auto"/>
            <w:left w:val="none" w:sz="0" w:space="0" w:color="auto"/>
            <w:bottom w:val="none" w:sz="0" w:space="0" w:color="auto"/>
            <w:right w:val="none" w:sz="0" w:space="0" w:color="auto"/>
          </w:divBdr>
        </w:div>
        <w:div w:id="1251621854">
          <w:marLeft w:val="0"/>
          <w:marRight w:val="0"/>
          <w:marTop w:val="0"/>
          <w:marBottom w:val="0"/>
          <w:divBdr>
            <w:top w:val="none" w:sz="0" w:space="0" w:color="auto"/>
            <w:left w:val="none" w:sz="0" w:space="0" w:color="auto"/>
            <w:bottom w:val="none" w:sz="0" w:space="0" w:color="auto"/>
            <w:right w:val="none" w:sz="0" w:space="0" w:color="auto"/>
          </w:divBdr>
        </w:div>
        <w:div w:id="1323243255">
          <w:marLeft w:val="0"/>
          <w:marRight w:val="0"/>
          <w:marTop w:val="0"/>
          <w:marBottom w:val="0"/>
          <w:divBdr>
            <w:top w:val="none" w:sz="0" w:space="0" w:color="auto"/>
            <w:left w:val="none" w:sz="0" w:space="0" w:color="auto"/>
            <w:bottom w:val="none" w:sz="0" w:space="0" w:color="auto"/>
            <w:right w:val="none" w:sz="0" w:space="0" w:color="auto"/>
          </w:divBdr>
        </w:div>
        <w:div w:id="1360547537">
          <w:marLeft w:val="0"/>
          <w:marRight w:val="0"/>
          <w:marTop w:val="0"/>
          <w:marBottom w:val="0"/>
          <w:divBdr>
            <w:top w:val="none" w:sz="0" w:space="0" w:color="auto"/>
            <w:left w:val="none" w:sz="0" w:space="0" w:color="auto"/>
            <w:bottom w:val="none" w:sz="0" w:space="0" w:color="auto"/>
            <w:right w:val="none" w:sz="0" w:space="0" w:color="auto"/>
          </w:divBdr>
        </w:div>
        <w:div w:id="1465390685">
          <w:marLeft w:val="0"/>
          <w:marRight w:val="0"/>
          <w:marTop w:val="0"/>
          <w:marBottom w:val="0"/>
          <w:divBdr>
            <w:top w:val="none" w:sz="0" w:space="0" w:color="auto"/>
            <w:left w:val="none" w:sz="0" w:space="0" w:color="auto"/>
            <w:bottom w:val="none" w:sz="0" w:space="0" w:color="auto"/>
            <w:right w:val="none" w:sz="0" w:space="0" w:color="auto"/>
          </w:divBdr>
        </w:div>
        <w:div w:id="1538349206">
          <w:marLeft w:val="0"/>
          <w:marRight w:val="0"/>
          <w:marTop w:val="0"/>
          <w:marBottom w:val="0"/>
          <w:divBdr>
            <w:top w:val="none" w:sz="0" w:space="0" w:color="auto"/>
            <w:left w:val="none" w:sz="0" w:space="0" w:color="auto"/>
            <w:bottom w:val="none" w:sz="0" w:space="0" w:color="auto"/>
            <w:right w:val="none" w:sz="0" w:space="0" w:color="auto"/>
          </w:divBdr>
        </w:div>
        <w:div w:id="1693339322">
          <w:marLeft w:val="0"/>
          <w:marRight w:val="0"/>
          <w:marTop w:val="0"/>
          <w:marBottom w:val="0"/>
          <w:divBdr>
            <w:top w:val="none" w:sz="0" w:space="0" w:color="auto"/>
            <w:left w:val="none" w:sz="0" w:space="0" w:color="auto"/>
            <w:bottom w:val="none" w:sz="0" w:space="0" w:color="auto"/>
            <w:right w:val="none" w:sz="0" w:space="0" w:color="auto"/>
          </w:divBdr>
        </w:div>
        <w:div w:id="1749615279">
          <w:marLeft w:val="0"/>
          <w:marRight w:val="0"/>
          <w:marTop w:val="0"/>
          <w:marBottom w:val="0"/>
          <w:divBdr>
            <w:top w:val="none" w:sz="0" w:space="0" w:color="auto"/>
            <w:left w:val="none" w:sz="0" w:space="0" w:color="auto"/>
            <w:bottom w:val="none" w:sz="0" w:space="0" w:color="auto"/>
            <w:right w:val="none" w:sz="0" w:space="0" w:color="auto"/>
          </w:divBdr>
        </w:div>
        <w:div w:id="1890221498">
          <w:marLeft w:val="0"/>
          <w:marRight w:val="0"/>
          <w:marTop w:val="0"/>
          <w:marBottom w:val="0"/>
          <w:divBdr>
            <w:top w:val="none" w:sz="0" w:space="0" w:color="auto"/>
            <w:left w:val="none" w:sz="0" w:space="0" w:color="auto"/>
            <w:bottom w:val="none" w:sz="0" w:space="0" w:color="auto"/>
            <w:right w:val="none" w:sz="0" w:space="0" w:color="auto"/>
          </w:divBdr>
        </w:div>
        <w:div w:id="1893155052">
          <w:marLeft w:val="0"/>
          <w:marRight w:val="0"/>
          <w:marTop w:val="0"/>
          <w:marBottom w:val="0"/>
          <w:divBdr>
            <w:top w:val="none" w:sz="0" w:space="0" w:color="auto"/>
            <w:left w:val="none" w:sz="0" w:space="0" w:color="auto"/>
            <w:bottom w:val="none" w:sz="0" w:space="0" w:color="auto"/>
            <w:right w:val="none" w:sz="0" w:space="0" w:color="auto"/>
          </w:divBdr>
        </w:div>
        <w:div w:id="2024474214">
          <w:marLeft w:val="0"/>
          <w:marRight w:val="0"/>
          <w:marTop w:val="0"/>
          <w:marBottom w:val="0"/>
          <w:divBdr>
            <w:top w:val="none" w:sz="0" w:space="0" w:color="auto"/>
            <w:left w:val="none" w:sz="0" w:space="0" w:color="auto"/>
            <w:bottom w:val="none" w:sz="0" w:space="0" w:color="auto"/>
            <w:right w:val="none" w:sz="0" w:space="0" w:color="auto"/>
          </w:divBdr>
        </w:div>
        <w:div w:id="2145542125">
          <w:marLeft w:val="0"/>
          <w:marRight w:val="0"/>
          <w:marTop w:val="0"/>
          <w:marBottom w:val="0"/>
          <w:divBdr>
            <w:top w:val="none" w:sz="0" w:space="0" w:color="auto"/>
            <w:left w:val="none" w:sz="0" w:space="0" w:color="auto"/>
            <w:bottom w:val="none" w:sz="0" w:space="0" w:color="auto"/>
            <w:right w:val="none" w:sz="0" w:space="0" w:color="auto"/>
          </w:divBdr>
        </w:div>
      </w:divsChild>
    </w:div>
    <w:div w:id="1478260494">
      <w:bodyDiv w:val="1"/>
      <w:marLeft w:val="0"/>
      <w:marRight w:val="0"/>
      <w:marTop w:val="0"/>
      <w:marBottom w:val="0"/>
      <w:divBdr>
        <w:top w:val="none" w:sz="0" w:space="0" w:color="auto"/>
        <w:left w:val="none" w:sz="0" w:space="0" w:color="auto"/>
        <w:bottom w:val="none" w:sz="0" w:space="0" w:color="auto"/>
        <w:right w:val="none" w:sz="0" w:space="0" w:color="auto"/>
      </w:divBdr>
    </w:div>
    <w:div w:id="1524974531">
      <w:bodyDiv w:val="1"/>
      <w:marLeft w:val="0"/>
      <w:marRight w:val="0"/>
      <w:marTop w:val="0"/>
      <w:marBottom w:val="0"/>
      <w:divBdr>
        <w:top w:val="none" w:sz="0" w:space="0" w:color="auto"/>
        <w:left w:val="none" w:sz="0" w:space="0" w:color="auto"/>
        <w:bottom w:val="none" w:sz="0" w:space="0" w:color="auto"/>
        <w:right w:val="none" w:sz="0" w:space="0" w:color="auto"/>
      </w:divBdr>
      <w:divsChild>
        <w:div w:id="187913131">
          <w:marLeft w:val="0"/>
          <w:marRight w:val="0"/>
          <w:marTop w:val="0"/>
          <w:marBottom w:val="0"/>
          <w:divBdr>
            <w:top w:val="none" w:sz="0" w:space="0" w:color="auto"/>
            <w:left w:val="none" w:sz="0" w:space="0" w:color="auto"/>
            <w:bottom w:val="none" w:sz="0" w:space="0" w:color="auto"/>
            <w:right w:val="none" w:sz="0" w:space="0" w:color="auto"/>
          </w:divBdr>
          <w:divsChild>
            <w:div w:id="479927755">
              <w:marLeft w:val="0"/>
              <w:marRight w:val="0"/>
              <w:marTop w:val="0"/>
              <w:marBottom w:val="0"/>
              <w:divBdr>
                <w:top w:val="none" w:sz="0" w:space="0" w:color="auto"/>
                <w:left w:val="none" w:sz="0" w:space="0" w:color="auto"/>
                <w:bottom w:val="none" w:sz="0" w:space="0" w:color="auto"/>
                <w:right w:val="none" w:sz="0" w:space="0" w:color="auto"/>
              </w:divBdr>
            </w:div>
          </w:divsChild>
        </w:div>
        <w:div w:id="677078114">
          <w:marLeft w:val="0"/>
          <w:marRight w:val="0"/>
          <w:marTop w:val="0"/>
          <w:marBottom w:val="0"/>
          <w:divBdr>
            <w:top w:val="none" w:sz="0" w:space="0" w:color="auto"/>
            <w:left w:val="none" w:sz="0" w:space="0" w:color="auto"/>
            <w:bottom w:val="none" w:sz="0" w:space="0" w:color="auto"/>
            <w:right w:val="none" w:sz="0" w:space="0" w:color="auto"/>
          </w:divBdr>
          <w:divsChild>
            <w:div w:id="454644956">
              <w:marLeft w:val="0"/>
              <w:marRight w:val="0"/>
              <w:marTop w:val="0"/>
              <w:marBottom w:val="0"/>
              <w:divBdr>
                <w:top w:val="none" w:sz="0" w:space="0" w:color="auto"/>
                <w:left w:val="none" w:sz="0" w:space="0" w:color="auto"/>
                <w:bottom w:val="none" w:sz="0" w:space="0" w:color="auto"/>
                <w:right w:val="none" w:sz="0" w:space="0" w:color="auto"/>
              </w:divBdr>
            </w:div>
          </w:divsChild>
        </w:div>
        <w:div w:id="1615941570">
          <w:marLeft w:val="0"/>
          <w:marRight w:val="0"/>
          <w:marTop w:val="0"/>
          <w:marBottom w:val="0"/>
          <w:divBdr>
            <w:top w:val="none" w:sz="0" w:space="0" w:color="auto"/>
            <w:left w:val="none" w:sz="0" w:space="0" w:color="auto"/>
            <w:bottom w:val="none" w:sz="0" w:space="0" w:color="auto"/>
            <w:right w:val="none" w:sz="0" w:space="0" w:color="auto"/>
          </w:divBdr>
          <w:divsChild>
            <w:div w:id="38719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5580">
      <w:bodyDiv w:val="1"/>
      <w:marLeft w:val="0"/>
      <w:marRight w:val="0"/>
      <w:marTop w:val="0"/>
      <w:marBottom w:val="0"/>
      <w:divBdr>
        <w:top w:val="none" w:sz="0" w:space="0" w:color="auto"/>
        <w:left w:val="none" w:sz="0" w:space="0" w:color="auto"/>
        <w:bottom w:val="none" w:sz="0" w:space="0" w:color="auto"/>
        <w:right w:val="none" w:sz="0" w:space="0" w:color="auto"/>
      </w:divBdr>
      <w:divsChild>
        <w:div w:id="231157630">
          <w:marLeft w:val="0"/>
          <w:marRight w:val="0"/>
          <w:marTop w:val="0"/>
          <w:marBottom w:val="0"/>
          <w:divBdr>
            <w:top w:val="none" w:sz="0" w:space="0" w:color="auto"/>
            <w:left w:val="none" w:sz="0" w:space="0" w:color="auto"/>
            <w:bottom w:val="none" w:sz="0" w:space="0" w:color="auto"/>
            <w:right w:val="none" w:sz="0" w:space="0" w:color="auto"/>
          </w:divBdr>
        </w:div>
        <w:div w:id="264578205">
          <w:marLeft w:val="0"/>
          <w:marRight w:val="0"/>
          <w:marTop w:val="0"/>
          <w:marBottom w:val="0"/>
          <w:divBdr>
            <w:top w:val="none" w:sz="0" w:space="0" w:color="auto"/>
            <w:left w:val="none" w:sz="0" w:space="0" w:color="auto"/>
            <w:bottom w:val="none" w:sz="0" w:space="0" w:color="auto"/>
            <w:right w:val="none" w:sz="0" w:space="0" w:color="auto"/>
          </w:divBdr>
        </w:div>
        <w:div w:id="272178971">
          <w:marLeft w:val="0"/>
          <w:marRight w:val="0"/>
          <w:marTop w:val="0"/>
          <w:marBottom w:val="0"/>
          <w:divBdr>
            <w:top w:val="none" w:sz="0" w:space="0" w:color="auto"/>
            <w:left w:val="none" w:sz="0" w:space="0" w:color="auto"/>
            <w:bottom w:val="none" w:sz="0" w:space="0" w:color="auto"/>
            <w:right w:val="none" w:sz="0" w:space="0" w:color="auto"/>
          </w:divBdr>
        </w:div>
        <w:div w:id="306857174">
          <w:marLeft w:val="0"/>
          <w:marRight w:val="0"/>
          <w:marTop w:val="0"/>
          <w:marBottom w:val="0"/>
          <w:divBdr>
            <w:top w:val="none" w:sz="0" w:space="0" w:color="auto"/>
            <w:left w:val="none" w:sz="0" w:space="0" w:color="auto"/>
            <w:bottom w:val="none" w:sz="0" w:space="0" w:color="auto"/>
            <w:right w:val="none" w:sz="0" w:space="0" w:color="auto"/>
          </w:divBdr>
        </w:div>
        <w:div w:id="325861283">
          <w:marLeft w:val="0"/>
          <w:marRight w:val="0"/>
          <w:marTop w:val="0"/>
          <w:marBottom w:val="0"/>
          <w:divBdr>
            <w:top w:val="none" w:sz="0" w:space="0" w:color="auto"/>
            <w:left w:val="none" w:sz="0" w:space="0" w:color="auto"/>
            <w:bottom w:val="none" w:sz="0" w:space="0" w:color="auto"/>
            <w:right w:val="none" w:sz="0" w:space="0" w:color="auto"/>
          </w:divBdr>
        </w:div>
        <w:div w:id="388069132">
          <w:marLeft w:val="0"/>
          <w:marRight w:val="0"/>
          <w:marTop w:val="0"/>
          <w:marBottom w:val="0"/>
          <w:divBdr>
            <w:top w:val="none" w:sz="0" w:space="0" w:color="auto"/>
            <w:left w:val="none" w:sz="0" w:space="0" w:color="auto"/>
            <w:bottom w:val="none" w:sz="0" w:space="0" w:color="auto"/>
            <w:right w:val="none" w:sz="0" w:space="0" w:color="auto"/>
          </w:divBdr>
        </w:div>
        <w:div w:id="563684731">
          <w:marLeft w:val="0"/>
          <w:marRight w:val="0"/>
          <w:marTop w:val="0"/>
          <w:marBottom w:val="0"/>
          <w:divBdr>
            <w:top w:val="none" w:sz="0" w:space="0" w:color="auto"/>
            <w:left w:val="none" w:sz="0" w:space="0" w:color="auto"/>
            <w:bottom w:val="none" w:sz="0" w:space="0" w:color="auto"/>
            <w:right w:val="none" w:sz="0" w:space="0" w:color="auto"/>
          </w:divBdr>
        </w:div>
        <w:div w:id="601183626">
          <w:marLeft w:val="0"/>
          <w:marRight w:val="0"/>
          <w:marTop w:val="0"/>
          <w:marBottom w:val="0"/>
          <w:divBdr>
            <w:top w:val="none" w:sz="0" w:space="0" w:color="auto"/>
            <w:left w:val="none" w:sz="0" w:space="0" w:color="auto"/>
            <w:bottom w:val="none" w:sz="0" w:space="0" w:color="auto"/>
            <w:right w:val="none" w:sz="0" w:space="0" w:color="auto"/>
          </w:divBdr>
        </w:div>
        <w:div w:id="611598071">
          <w:marLeft w:val="0"/>
          <w:marRight w:val="0"/>
          <w:marTop w:val="0"/>
          <w:marBottom w:val="0"/>
          <w:divBdr>
            <w:top w:val="none" w:sz="0" w:space="0" w:color="auto"/>
            <w:left w:val="none" w:sz="0" w:space="0" w:color="auto"/>
            <w:bottom w:val="none" w:sz="0" w:space="0" w:color="auto"/>
            <w:right w:val="none" w:sz="0" w:space="0" w:color="auto"/>
          </w:divBdr>
        </w:div>
        <w:div w:id="715814220">
          <w:marLeft w:val="0"/>
          <w:marRight w:val="0"/>
          <w:marTop w:val="0"/>
          <w:marBottom w:val="0"/>
          <w:divBdr>
            <w:top w:val="none" w:sz="0" w:space="0" w:color="auto"/>
            <w:left w:val="none" w:sz="0" w:space="0" w:color="auto"/>
            <w:bottom w:val="none" w:sz="0" w:space="0" w:color="auto"/>
            <w:right w:val="none" w:sz="0" w:space="0" w:color="auto"/>
          </w:divBdr>
        </w:div>
        <w:div w:id="743067876">
          <w:marLeft w:val="0"/>
          <w:marRight w:val="0"/>
          <w:marTop w:val="0"/>
          <w:marBottom w:val="0"/>
          <w:divBdr>
            <w:top w:val="none" w:sz="0" w:space="0" w:color="auto"/>
            <w:left w:val="none" w:sz="0" w:space="0" w:color="auto"/>
            <w:bottom w:val="none" w:sz="0" w:space="0" w:color="auto"/>
            <w:right w:val="none" w:sz="0" w:space="0" w:color="auto"/>
          </w:divBdr>
        </w:div>
        <w:div w:id="1059748013">
          <w:marLeft w:val="0"/>
          <w:marRight w:val="0"/>
          <w:marTop w:val="0"/>
          <w:marBottom w:val="0"/>
          <w:divBdr>
            <w:top w:val="none" w:sz="0" w:space="0" w:color="auto"/>
            <w:left w:val="none" w:sz="0" w:space="0" w:color="auto"/>
            <w:bottom w:val="none" w:sz="0" w:space="0" w:color="auto"/>
            <w:right w:val="none" w:sz="0" w:space="0" w:color="auto"/>
          </w:divBdr>
        </w:div>
        <w:div w:id="1434934805">
          <w:marLeft w:val="0"/>
          <w:marRight w:val="0"/>
          <w:marTop w:val="0"/>
          <w:marBottom w:val="0"/>
          <w:divBdr>
            <w:top w:val="none" w:sz="0" w:space="0" w:color="auto"/>
            <w:left w:val="none" w:sz="0" w:space="0" w:color="auto"/>
            <w:bottom w:val="none" w:sz="0" w:space="0" w:color="auto"/>
            <w:right w:val="none" w:sz="0" w:space="0" w:color="auto"/>
          </w:divBdr>
        </w:div>
        <w:div w:id="1447851699">
          <w:marLeft w:val="0"/>
          <w:marRight w:val="0"/>
          <w:marTop w:val="0"/>
          <w:marBottom w:val="0"/>
          <w:divBdr>
            <w:top w:val="none" w:sz="0" w:space="0" w:color="auto"/>
            <w:left w:val="none" w:sz="0" w:space="0" w:color="auto"/>
            <w:bottom w:val="none" w:sz="0" w:space="0" w:color="auto"/>
            <w:right w:val="none" w:sz="0" w:space="0" w:color="auto"/>
          </w:divBdr>
        </w:div>
        <w:div w:id="1529175449">
          <w:marLeft w:val="0"/>
          <w:marRight w:val="0"/>
          <w:marTop w:val="0"/>
          <w:marBottom w:val="0"/>
          <w:divBdr>
            <w:top w:val="none" w:sz="0" w:space="0" w:color="auto"/>
            <w:left w:val="none" w:sz="0" w:space="0" w:color="auto"/>
            <w:bottom w:val="none" w:sz="0" w:space="0" w:color="auto"/>
            <w:right w:val="none" w:sz="0" w:space="0" w:color="auto"/>
          </w:divBdr>
        </w:div>
        <w:div w:id="1547374062">
          <w:marLeft w:val="0"/>
          <w:marRight w:val="0"/>
          <w:marTop w:val="0"/>
          <w:marBottom w:val="0"/>
          <w:divBdr>
            <w:top w:val="none" w:sz="0" w:space="0" w:color="auto"/>
            <w:left w:val="none" w:sz="0" w:space="0" w:color="auto"/>
            <w:bottom w:val="none" w:sz="0" w:space="0" w:color="auto"/>
            <w:right w:val="none" w:sz="0" w:space="0" w:color="auto"/>
          </w:divBdr>
        </w:div>
      </w:divsChild>
    </w:div>
    <w:div w:id="1700204791">
      <w:bodyDiv w:val="1"/>
      <w:marLeft w:val="0"/>
      <w:marRight w:val="0"/>
      <w:marTop w:val="0"/>
      <w:marBottom w:val="0"/>
      <w:divBdr>
        <w:top w:val="none" w:sz="0" w:space="0" w:color="auto"/>
        <w:left w:val="none" w:sz="0" w:space="0" w:color="auto"/>
        <w:bottom w:val="none" w:sz="0" w:space="0" w:color="auto"/>
        <w:right w:val="none" w:sz="0" w:space="0" w:color="auto"/>
      </w:divBdr>
    </w:div>
    <w:div w:id="1702704234">
      <w:bodyDiv w:val="1"/>
      <w:marLeft w:val="0"/>
      <w:marRight w:val="0"/>
      <w:marTop w:val="0"/>
      <w:marBottom w:val="0"/>
      <w:divBdr>
        <w:top w:val="none" w:sz="0" w:space="0" w:color="auto"/>
        <w:left w:val="none" w:sz="0" w:space="0" w:color="auto"/>
        <w:bottom w:val="none" w:sz="0" w:space="0" w:color="auto"/>
        <w:right w:val="none" w:sz="0" w:space="0" w:color="auto"/>
      </w:divBdr>
    </w:div>
    <w:div w:id="1874346734">
      <w:bodyDiv w:val="1"/>
      <w:marLeft w:val="0"/>
      <w:marRight w:val="0"/>
      <w:marTop w:val="0"/>
      <w:marBottom w:val="0"/>
      <w:divBdr>
        <w:top w:val="none" w:sz="0" w:space="0" w:color="auto"/>
        <w:left w:val="none" w:sz="0" w:space="0" w:color="auto"/>
        <w:bottom w:val="none" w:sz="0" w:space="0" w:color="auto"/>
        <w:right w:val="none" w:sz="0" w:space="0" w:color="auto"/>
      </w:divBdr>
    </w:div>
    <w:div w:id="1905018530">
      <w:bodyDiv w:val="1"/>
      <w:marLeft w:val="0"/>
      <w:marRight w:val="0"/>
      <w:marTop w:val="0"/>
      <w:marBottom w:val="0"/>
      <w:divBdr>
        <w:top w:val="none" w:sz="0" w:space="0" w:color="auto"/>
        <w:left w:val="none" w:sz="0" w:space="0" w:color="auto"/>
        <w:bottom w:val="none" w:sz="0" w:space="0" w:color="auto"/>
        <w:right w:val="none" w:sz="0" w:space="0" w:color="auto"/>
      </w:divBdr>
      <w:divsChild>
        <w:div w:id="462357156">
          <w:marLeft w:val="0"/>
          <w:marRight w:val="0"/>
          <w:marTop w:val="0"/>
          <w:marBottom w:val="0"/>
          <w:divBdr>
            <w:top w:val="none" w:sz="0" w:space="0" w:color="auto"/>
            <w:left w:val="none" w:sz="0" w:space="0" w:color="auto"/>
            <w:bottom w:val="none" w:sz="0" w:space="0" w:color="auto"/>
            <w:right w:val="none" w:sz="0" w:space="0" w:color="auto"/>
          </w:divBdr>
          <w:divsChild>
            <w:div w:id="306016398">
              <w:marLeft w:val="0"/>
              <w:marRight w:val="0"/>
              <w:marTop w:val="0"/>
              <w:marBottom w:val="0"/>
              <w:divBdr>
                <w:top w:val="none" w:sz="0" w:space="0" w:color="auto"/>
                <w:left w:val="none" w:sz="0" w:space="0" w:color="auto"/>
                <w:bottom w:val="none" w:sz="0" w:space="0" w:color="auto"/>
                <w:right w:val="none" w:sz="0" w:space="0" w:color="auto"/>
              </w:divBdr>
            </w:div>
          </w:divsChild>
        </w:div>
        <w:div w:id="1307970427">
          <w:marLeft w:val="0"/>
          <w:marRight w:val="0"/>
          <w:marTop w:val="0"/>
          <w:marBottom w:val="0"/>
          <w:divBdr>
            <w:top w:val="none" w:sz="0" w:space="0" w:color="auto"/>
            <w:left w:val="none" w:sz="0" w:space="0" w:color="auto"/>
            <w:bottom w:val="none" w:sz="0" w:space="0" w:color="auto"/>
            <w:right w:val="none" w:sz="0" w:space="0" w:color="auto"/>
          </w:divBdr>
          <w:divsChild>
            <w:div w:id="1608266848">
              <w:marLeft w:val="0"/>
              <w:marRight w:val="0"/>
              <w:marTop w:val="0"/>
              <w:marBottom w:val="0"/>
              <w:divBdr>
                <w:top w:val="none" w:sz="0" w:space="0" w:color="auto"/>
                <w:left w:val="none" w:sz="0" w:space="0" w:color="auto"/>
                <w:bottom w:val="none" w:sz="0" w:space="0" w:color="auto"/>
                <w:right w:val="none" w:sz="0" w:space="0" w:color="auto"/>
              </w:divBdr>
            </w:div>
          </w:divsChild>
        </w:div>
        <w:div w:id="1837917362">
          <w:marLeft w:val="0"/>
          <w:marRight w:val="0"/>
          <w:marTop w:val="0"/>
          <w:marBottom w:val="0"/>
          <w:divBdr>
            <w:top w:val="none" w:sz="0" w:space="0" w:color="auto"/>
            <w:left w:val="none" w:sz="0" w:space="0" w:color="auto"/>
            <w:bottom w:val="none" w:sz="0" w:space="0" w:color="auto"/>
            <w:right w:val="none" w:sz="0" w:space="0" w:color="auto"/>
          </w:divBdr>
          <w:divsChild>
            <w:div w:id="134239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457017">
      <w:bodyDiv w:val="1"/>
      <w:marLeft w:val="0"/>
      <w:marRight w:val="0"/>
      <w:marTop w:val="0"/>
      <w:marBottom w:val="0"/>
      <w:divBdr>
        <w:top w:val="none" w:sz="0" w:space="0" w:color="auto"/>
        <w:left w:val="none" w:sz="0" w:space="0" w:color="auto"/>
        <w:bottom w:val="none" w:sz="0" w:space="0" w:color="auto"/>
        <w:right w:val="none" w:sz="0" w:space="0" w:color="auto"/>
      </w:divBdr>
    </w:div>
    <w:div w:id="1982154790">
      <w:bodyDiv w:val="1"/>
      <w:marLeft w:val="0"/>
      <w:marRight w:val="0"/>
      <w:marTop w:val="0"/>
      <w:marBottom w:val="0"/>
      <w:divBdr>
        <w:top w:val="none" w:sz="0" w:space="0" w:color="auto"/>
        <w:left w:val="none" w:sz="0" w:space="0" w:color="auto"/>
        <w:bottom w:val="none" w:sz="0" w:space="0" w:color="auto"/>
        <w:right w:val="none" w:sz="0" w:space="0" w:color="auto"/>
      </w:divBdr>
      <w:divsChild>
        <w:div w:id="307825194">
          <w:marLeft w:val="0"/>
          <w:marRight w:val="0"/>
          <w:marTop w:val="0"/>
          <w:marBottom w:val="0"/>
          <w:divBdr>
            <w:top w:val="none" w:sz="0" w:space="0" w:color="auto"/>
            <w:left w:val="none" w:sz="0" w:space="0" w:color="auto"/>
            <w:bottom w:val="none" w:sz="0" w:space="0" w:color="auto"/>
            <w:right w:val="none" w:sz="0" w:space="0" w:color="auto"/>
          </w:divBdr>
        </w:div>
        <w:div w:id="121970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EF905EF51D444A941CE5D9587AF9EA" ma:contentTypeVersion="20" ma:contentTypeDescription="Create a new document." ma:contentTypeScope="" ma:versionID="49c28bc455e57691874c71abcfc85be5">
  <xsd:schema xmlns:xsd="http://www.w3.org/2001/XMLSchema" xmlns:xs="http://www.w3.org/2001/XMLSchema" xmlns:p="http://schemas.microsoft.com/office/2006/metadata/properties" xmlns:ns1="http://schemas.microsoft.com/sharepoint/v3" xmlns:ns2="7c105057-82dd-46c9-b0f4-92a251593857" xmlns:ns3="2513b31d-f420-4f60-b4d4-e467f4b226fd" targetNamespace="http://schemas.microsoft.com/office/2006/metadata/properties" ma:root="true" ma:fieldsID="80737dc2914f3aed9b848301fcd01e5a" ns1:_="" ns2:_="" ns3:_="">
    <xsd:import namespace="http://schemas.microsoft.com/sharepoint/v3"/>
    <xsd:import namespace="7c105057-82dd-46c9-b0f4-92a251593857"/>
    <xsd:import namespace="2513b31d-f420-4f60-b4d4-e467f4b226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105057-82dd-46c9-b0f4-92a2515938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13b31d-f420-4f60-b4d4-e467f4b226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65dc8aa-2be9-40c5-a847-035cf093f2f1}" ma:internalName="TaxCatchAll" ma:showField="CatchAllData" ma:web="2513b31d-f420-4f60-b4d4-e467f4b226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c105057-82dd-46c9-b0f4-92a251593857">
      <Terms xmlns="http://schemas.microsoft.com/office/infopath/2007/PartnerControls"/>
    </lcf76f155ced4ddcb4097134ff3c332f>
    <_ip_UnifiedCompliancePolicyProperties xmlns="http://schemas.microsoft.com/sharepoint/v3" xsi:nil="true"/>
    <TaxCatchAll xmlns="2513b31d-f420-4f60-b4d4-e467f4b226fd" xsi:nil="true"/>
  </documentManagement>
</p:properties>
</file>

<file path=customXml/itemProps1.xml><?xml version="1.0" encoding="utf-8"?>
<ds:datastoreItem xmlns:ds="http://schemas.openxmlformats.org/officeDocument/2006/customXml" ds:itemID="{C352F53A-A0A3-4541-BC48-8688A8410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105057-82dd-46c9-b0f4-92a251593857"/>
    <ds:schemaRef ds:uri="2513b31d-f420-4f60-b4d4-e467f4b226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1C0DF4-5C02-4FAB-B58A-869C7E32FAC4}">
  <ds:schemaRefs>
    <ds:schemaRef ds:uri="http://schemas.microsoft.com/sharepoint/v3/contenttype/forms"/>
  </ds:schemaRefs>
</ds:datastoreItem>
</file>

<file path=customXml/itemProps3.xml><?xml version="1.0" encoding="utf-8"?>
<ds:datastoreItem xmlns:ds="http://schemas.openxmlformats.org/officeDocument/2006/customXml" ds:itemID="{312C4B9C-EEA4-4300-A9DD-436B891FBF9F}">
  <ds:schemaRefs>
    <ds:schemaRef ds:uri="http://schemas.openxmlformats.org/officeDocument/2006/bibliography"/>
  </ds:schemaRefs>
</ds:datastoreItem>
</file>

<file path=customXml/itemProps4.xml><?xml version="1.0" encoding="utf-8"?>
<ds:datastoreItem xmlns:ds="http://schemas.openxmlformats.org/officeDocument/2006/customXml" ds:itemID="{A04C1D9B-70B5-4FDA-AC9C-A98AEB2DE7BF}">
  <ds:schemaRefs>
    <ds:schemaRef ds:uri="http://schemas.microsoft.com/sharepoint/v3"/>
    <ds:schemaRef ds:uri="http://schemas.microsoft.com/office/2006/documentManagement/types"/>
    <ds:schemaRef ds:uri="http://purl.org/dc/dcmitype/"/>
    <ds:schemaRef ds:uri="http://purl.org/dc/elements/1.1/"/>
    <ds:schemaRef ds:uri="http://purl.org/dc/term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2513b31d-f420-4f60-b4d4-e467f4b226fd"/>
    <ds:schemaRef ds:uri="7c105057-82dd-46c9-b0f4-92a251593857"/>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32</Pages>
  <Words>8811</Words>
  <Characters>49872</Characters>
  <Application>Microsoft Office Word</Application>
  <DocSecurity>0</DocSecurity>
  <Lines>1312</Lines>
  <Paragraphs>762</Paragraphs>
  <ScaleCrop>false</ScaleCrop>
  <Company>NHSN</Company>
  <LinksUpToDate>false</LinksUpToDate>
  <CharactersWithSpaces>57921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SLeeson</dc:creator>
  <cp:keywords/>
  <cp:lastModifiedBy>MAY, Richard (UNIVERSITY HOSPITALS OF NORTHAMPTONSHIRE - RNQ)</cp:lastModifiedBy>
  <cp:revision>910</cp:revision>
  <cp:lastPrinted>2022-05-30T18:02:00Z</cp:lastPrinted>
  <dcterms:created xsi:type="dcterms:W3CDTF">2023-02-28T20:10:00Z</dcterms:created>
  <dcterms:modified xsi:type="dcterms:W3CDTF">2025-10-14T13:38:00Z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0x01010077EF905EF51D444A941CE5D9587AF9EA</vt:lpwstr>
  </property>
  <property fmtid="{D5CDD505-2E9C-101B-9397-08002B2CF9AE}" pid="3" name="MediaServiceImageTags">
    <vt:lpwstr/>
  </property>
  <property fmtid="{D5CDD505-2E9C-101B-9397-08002B2CF9AE}" pid="4" name="docLang">
    <vt:lpwstr>en</vt:lpwstr>
  </property>
</Properties>
</file>