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8FD" w:rsidP="002768FD" w:rsidRDefault="002768FD" w14:paraId="046C54CB" w14:textId="77777777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650A27">
        <w:rPr>
          <w:rFonts w:ascii="Arial" w:hAnsi="Arial" w:cs="Arial"/>
          <w:b/>
          <w:bCs/>
          <w:color w:val="auto"/>
          <w:sz w:val="28"/>
          <w:szCs w:val="28"/>
        </w:rPr>
        <w:t xml:space="preserve">Declaration of Interests of Members of the Boards of Directors of Kettering General Hospital NHS Foundation Trust and Northampton General Hospital NHS Trust (except where otherwise stated) </w:t>
      </w:r>
    </w:p>
    <w:p w:rsidR="008125AD" w:rsidP="008125AD" w:rsidRDefault="008125AD" w14:paraId="44AAC023" w14:textId="77777777">
      <w:pPr>
        <w:rPr>
          <w:rFonts w:ascii="Arial" w:hAnsi="Arial" w:cs="Arial"/>
          <w:b/>
          <w:bCs/>
        </w:rPr>
      </w:pPr>
    </w:p>
    <w:p w:rsidRPr="006E1EEC" w:rsidR="002768FD" w:rsidP="002768FD" w:rsidRDefault="008125AD" w14:paraId="46B263CB" w14:textId="00904AB7">
      <w:pPr>
        <w:rPr>
          <w:color w:val="EE0000"/>
          <w:lang w:eastAsia="en-US"/>
        </w:rPr>
      </w:pPr>
      <w:r w:rsidRPr="4260995D" w:rsidR="008125AD">
        <w:rPr>
          <w:rFonts w:ascii="Arial" w:hAnsi="Arial" w:cs="Arial"/>
        </w:rPr>
        <w:t>Note: All postholders are members of the Boards of Directors of Kettering General Hospital NHS Foundation Trust and Northampton General Hospital NHS Trust</w:t>
      </w:r>
      <w:r w:rsidRPr="4260995D" w:rsidR="006E1EEC">
        <w:rPr>
          <w:rFonts w:ascii="Arial" w:hAnsi="Arial" w:cs="Arial"/>
        </w:rPr>
        <w:t xml:space="preserve">. </w:t>
      </w:r>
      <w:r w:rsidRPr="4260995D" w:rsidR="22D21A08">
        <w:rPr>
          <w:rFonts w:ascii="Arial" w:hAnsi="Arial" w:cs="Arial"/>
        </w:rPr>
        <w:t xml:space="preserve">Board Members' </w:t>
      </w:r>
      <w:r w:rsidRPr="4260995D" w:rsidR="000F4A96">
        <w:rPr>
          <w:rFonts w:ascii="Arial" w:hAnsi="Arial" w:cs="Arial"/>
        </w:rPr>
        <w:t xml:space="preserve">Declarations of Gifts and Hospitality are available to view on </w:t>
      </w:r>
      <w:r w:rsidRPr="4260995D" w:rsidR="35DB3A62">
        <w:rPr>
          <w:rFonts w:ascii="Arial" w:hAnsi="Arial" w:cs="Arial"/>
        </w:rPr>
        <w:t>a</w:t>
      </w:r>
      <w:r w:rsidRPr="4260995D" w:rsidR="000F4A96">
        <w:rPr>
          <w:rFonts w:ascii="Arial" w:hAnsi="Arial" w:cs="Arial"/>
        </w:rPr>
        <w:t xml:space="preserve"> (separate) register.</w:t>
      </w:r>
    </w:p>
    <w:tbl>
      <w:tblPr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66"/>
        <w:gridCol w:w="2778"/>
        <w:gridCol w:w="3020"/>
        <w:gridCol w:w="2506"/>
        <w:gridCol w:w="3630"/>
      </w:tblGrid>
      <w:tr w:rsidRPr="003052D7" w:rsidR="002768FD" w:rsidTr="6C93FB47" w14:paraId="3EFC3CEF" w14:textId="77777777">
        <w:tc>
          <w:tcPr>
            <w:tcW w:w="0" w:type="auto"/>
            <w:shd w:val="clear" w:color="auto" w:fill="D9D9D9" w:themeFill="background1" w:themeFillShade="D9"/>
          </w:tcPr>
          <w:p w:rsidRPr="00A903A3" w:rsidR="002768FD" w:rsidP="00B54E31" w:rsidRDefault="002768FD" w14:paraId="4AFD92E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903A3">
              <w:rPr>
                <w:rFonts w:ascii="Arial" w:hAnsi="Arial" w:cs="Arial"/>
                <w:b/>
                <w:sz w:val="18"/>
                <w:szCs w:val="18"/>
              </w:rPr>
              <w:t>Member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Pr="00A903A3" w:rsidR="002768FD" w:rsidP="00B54E31" w:rsidRDefault="002768FD" w14:paraId="7CF8EF9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A3">
              <w:rPr>
                <w:rFonts w:ascii="Arial" w:hAnsi="Arial" w:cs="Arial"/>
                <w:b/>
                <w:sz w:val="18"/>
                <w:szCs w:val="18"/>
              </w:rPr>
              <w:t>Directorships, including non-executive directorships held in private companies or PLCs (with the exception of those of dormant companies);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Pr="00A903A3" w:rsidR="002768FD" w:rsidP="00B54E31" w:rsidRDefault="002768FD" w14:paraId="750B9D7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A3">
              <w:rPr>
                <w:rFonts w:ascii="Arial" w:hAnsi="Arial" w:cs="Arial"/>
                <w:b/>
                <w:sz w:val="18"/>
                <w:szCs w:val="18"/>
              </w:rPr>
              <w:t>Ownership or part-ownership of private companies, businesses or consultancies likely or possibly seeking to do business with the NHS; majority or controlling shareholdings in organisations likely or possibly seeking to do business with the NHS;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Pr="00A903A3" w:rsidR="002768FD" w:rsidP="00B54E31" w:rsidRDefault="002768FD" w14:paraId="59A4A79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A3">
              <w:rPr>
                <w:rFonts w:ascii="Arial" w:hAnsi="Arial" w:cs="Arial"/>
                <w:b/>
                <w:sz w:val="18"/>
                <w:szCs w:val="18"/>
              </w:rPr>
              <w:t>A position of authority in a charity or voluntary body in the field of health and social care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Pr="00A903A3" w:rsidR="002768FD" w:rsidP="00B54E31" w:rsidRDefault="002768FD" w14:paraId="1CBDF8BD" w14:textId="0D39EE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C93FB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connection with a body that NGH or KGH may </w:t>
            </w:r>
            <w:r w:rsidRPr="6C93FB47" w:rsidR="5C09B6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collaborate, </w:t>
            </w:r>
            <w:r w:rsidRPr="6C93FB47">
              <w:rPr>
                <w:rFonts w:ascii="Arial" w:hAnsi="Arial" w:cs="Arial"/>
                <w:b/>
                <w:bCs/>
                <w:sz w:val="18"/>
                <w:szCs w:val="18"/>
              </w:rPr>
              <w:t>contract or compete with (include family members)</w:t>
            </w:r>
          </w:p>
        </w:tc>
      </w:tr>
      <w:tr w:rsidR="002768FD" w:rsidTr="6C93FB47" w14:paraId="56D335AB" w14:textId="77777777">
        <w:trPr>
          <w:trHeight w:val="1096"/>
        </w:trPr>
        <w:tc>
          <w:tcPr>
            <w:tcW w:w="0" w:type="auto"/>
          </w:tcPr>
          <w:p w:rsidRPr="7F20E796" w:rsidR="002768FD" w:rsidP="00B54E31" w:rsidRDefault="002768FD" w14:paraId="73418215" w14:textId="77777777">
            <w:pPr>
              <w:spacing w:line="240" w:lineRule="auto"/>
              <w:rPr>
                <w:rFonts w:ascii="Arial" w:hAnsi="Arial" w:cs="Arial"/>
              </w:rPr>
            </w:pPr>
            <w:r w:rsidRPr="0094619A">
              <w:rPr>
                <w:rFonts w:ascii="Arial" w:hAnsi="Arial" w:cs="Arial"/>
              </w:rPr>
              <w:t>Alice Cooper, Non-Executive Director</w:t>
            </w:r>
          </w:p>
        </w:tc>
        <w:tc>
          <w:tcPr>
            <w:tcW w:w="0" w:type="auto"/>
          </w:tcPr>
          <w:p w:rsidRPr="7F20E796" w:rsidR="002768FD" w:rsidP="00B54E31" w:rsidRDefault="002768FD" w14:paraId="3B4E7C4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195DD426">
              <w:rPr>
                <w:rFonts w:ascii="Arial" w:hAnsi="Arial" w:eastAsia="Arial" w:cs="Arial"/>
                <w:shd w:val="clear" w:color="auto" w:fill="FFFFFF"/>
              </w:rPr>
              <w:t>Non-Executive Director of Arkle Finance (Asset Leasing to companies and individuals)</w:t>
            </w:r>
          </w:p>
          <w:p w:rsidRPr="7F20E796" w:rsidR="002768FD" w:rsidP="00B54E31" w:rsidRDefault="002768FD" w14:paraId="4D031D3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  <w:p w:rsidRPr="7F20E796" w:rsidR="002768FD" w:rsidP="00B54E31" w:rsidRDefault="002768FD" w14:paraId="0B859EC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195DD426">
              <w:rPr>
                <w:rFonts w:ascii="Arial" w:hAnsi="Arial" w:eastAsia="Arial" w:cs="Arial"/>
              </w:rPr>
              <w:t>Director and trustee of Peterborough Diocesan Board of Finance (‘PDBF’) a charitable company limited by guarantee</w:t>
            </w:r>
          </w:p>
        </w:tc>
        <w:tc>
          <w:tcPr>
            <w:tcW w:w="0" w:type="auto"/>
          </w:tcPr>
          <w:p w:rsidRPr="7F20E796" w:rsidR="002768FD" w:rsidP="00B54E31" w:rsidRDefault="002768FD" w14:paraId="202813AE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Owner – Cranford Coaching</w:t>
            </w:r>
          </w:p>
        </w:tc>
        <w:tc>
          <w:tcPr>
            <w:tcW w:w="0" w:type="auto"/>
          </w:tcPr>
          <w:p w:rsidRPr="7F20E796" w:rsidR="002768FD" w:rsidP="00B54E31" w:rsidRDefault="002768FD" w14:paraId="3C87AB37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None </w:t>
            </w:r>
          </w:p>
        </w:tc>
        <w:tc>
          <w:tcPr>
            <w:tcW w:w="0" w:type="auto"/>
          </w:tcPr>
          <w:p w:rsidRPr="7F20E796" w:rsidR="002768FD" w:rsidP="00B54E31" w:rsidRDefault="002768FD" w14:paraId="3BC02EE1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Partner at Deloitte (husband’s main employment)</w:t>
            </w:r>
          </w:p>
        </w:tc>
      </w:tr>
      <w:tr w:rsidR="0014742C" w:rsidTr="6C93FB47" w14:paraId="38D1B619" w14:textId="77777777">
        <w:trPr>
          <w:trHeight w:val="300"/>
        </w:trPr>
        <w:tc>
          <w:tcPr>
            <w:tcW w:w="0" w:type="auto"/>
          </w:tcPr>
          <w:p w:rsidRPr="0094619A" w:rsidR="0014742C" w:rsidP="0014742C" w:rsidRDefault="0014742C" w14:paraId="3D6637FF" w14:textId="21109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Gay, Non-Executive Director</w:t>
            </w:r>
          </w:p>
        </w:tc>
        <w:tc>
          <w:tcPr>
            <w:tcW w:w="0" w:type="auto"/>
          </w:tcPr>
          <w:p w:rsidR="0014742C" w:rsidP="0014742C" w:rsidRDefault="0014742C" w14:paraId="5C9185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Editor-in-Chief of the Taylor and Francis Journal "Education for Primary Care"</w:t>
            </w:r>
            <w:r>
              <w:rPr>
                <w:rStyle w:val="eop"/>
                <w:rFonts w:cs="Arial" w:eastAsiaTheme="majorEastAsia"/>
                <w:sz w:val="22"/>
                <w:szCs w:val="22"/>
              </w:rPr>
              <w:t> </w:t>
            </w:r>
          </w:p>
          <w:p w:rsidR="0014742C" w:rsidP="0014742C" w:rsidRDefault="0014742C" w14:paraId="55C11F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Arial" w:eastAsiaTheme="majorEastAsia"/>
                <w:sz w:val="22"/>
                <w:szCs w:val="22"/>
              </w:rPr>
              <w:t> </w:t>
            </w:r>
          </w:p>
          <w:p w:rsidR="0014742C" w:rsidP="6C93FB47" w:rsidRDefault="6A0934A5" w14:paraId="6CE338EF" w14:textId="5E4D5F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6C93FB47">
              <w:rPr>
                <w:rStyle w:val="normaltextrun"/>
                <w:rFonts w:ascii="Arial" w:hAnsi="Arial" w:cs="Arial"/>
                <w:sz w:val="22"/>
                <w:szCs w:val="22"/>
              </w:rPr>
              <w:t>Co-founder and Executive Member</w:t>
            </w:r>
            <w:r w:rsidRPr="6C93FB47" w:rsidR="0014742C">
              <w:rPr>
                <w:rStyle w:val="normaltextrun"/>
                <w:rFonts w:ascii="Arial" w:hAnsi="Arial" w:cs="Arial"/>
                <w:sz w:val="22"/>
                <w:szCs w:val="22"/>
              </w:rPr>
              <w:t>, UK Clinical Reasoning in Medical Education Grou</w:t>
            </w:r>
            <w:r w:rsidRPr="6C93FB47" w:rsidR="110B2BD6">
              <w:rPr>
                <w:rStyle w:val="normaltextrun"/>
                <w:rFonts w:ascii="Arial" w:hAnsi="Arial" w:cs="Arial"/>
                <w:sz w:val="22"/>
                <w:szCs w:val="22"/>
              </w:rPr>
              <w:t>p (unpaid)</w:t>
            </w:r>
          </w:p>
          <w:p w:rsidR="0014742C" w:rsidP="0014742C" w:rsidRDefault="0014742C" w14:paraId="157EF826" w14:textId="640C202F">
            <w:pPr>
              <w:rPr>
                <w:rFonts w:ascii="Arial" w:hAnsi="Arial" w:cs="Arial"/>
              </w:rPr>
            </w:pP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0" w:type="auto"/>
          </w:tcPr>
          <w:p w:rsidRPr="2B63624D" w:rsidR="0014742C" w:rsidP="0014742C" w:rsidRDefault="0014742C" w14:paraId="43027A5C" w14:textId="403B928D">
            <w:pPr>
              <w:rPr>
                <w:rFonts w:ascii="Arial" w:hAnsi="Arial" w:eastAsia="Arial" w:cs="Arial"/>
              </w:rPr>
            </w:pPr>
            <w:r>
              <w:rPr>
                <w:rStyle w:val="normaltextrun"/>
                <w:rFonts w:ascii="Arial" w:hAnsi="Arial" w:cs="Arial"/>
              </w:rPr>
              <w:t>None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0" w:type="auto"/>
          </w:tcPr>
          <w:p w:rsidR="0014742C" w:rsidP="0014742C" w:rsidRDefault="0014742C" w14:paraId="511CE9DF" w14:textId="4871FF24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Board Member, International Clinical Skills Foundation (Australia)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0" w:type="auto"/>
          </w:tcPr>
          <w:p w:rsidR="0014742C" w:rsidP="6C93FB47" w:rsidRDefault="0014742C" w14:paraId="5855F2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18"/>
                <w:szCs w:val="18"/>
              </w:rPr>
            </w:pPr>
            <w:r w:rsidRPr="6C93FB4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Head of University of Leicester Medical School</w:t>
            </w:r>
            <w:r w:rsidRPr="6C93FB4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6C93FB47" w:rsidP="6C93FB47" w:rsidRDefault="6C93FB47" w14:paraId="50B72D0F" w14:textId="6E6CB34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eastAsia="Arial" w:cs="Arial"/>
                <w:sz w:val="22"/>
                <w:szCs w:val="22"/>
              </w:rPr>
            </w:pPr>
          </w:p>
          <w:p w:rsidR="0014742C" w:rsidP="6C93FB47" w:rsidRDefault="0014742C" w14:paraId="744CA9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sz w:val="18"/>
                <w:szCs w:val="18"/>
              </w:rPr>
            </w:pPr>
            <w:r w:rsidRPr="6C93FB47">
              <w:rPr>
                <w:rStyle w:val="normaltextrun"/>
                <w:rFonts w:ascii="Arial" w:hAnsi="Arial" w:eastAsia="Arial" w:cs="Arial"/>
                <w:sz w:val="22"/>
                <w:szCs w:val="22"/>
              </w:rPr>
              <w:t>Employed Academic at Keele Medical School</w:t>
            </w:r>
            <w:r w:rsidRPr="6C93FB4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0014742C" w:rsidP="6C93FB47" w:rsidRDefault="0014742C" w14:paraId="68C194AF" w14:textId="5F08129E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  <w:r w:rsidRPr="6C93FB47">
              <w:rPr>
                <w:rStyle w:val="eop"/>
                <w:rFonts w:ascii="Arial" w:hAnsi="Arial" w:eastAsia="Arial" w:cs="Arial"/>
                <w:sz w:val="22"/>
                <w:szCs w:val="22"/>
              </w:rPr>
              <w:t> </w:t>
            </w:r>
          </w:p>
          <w:p w:rsidR="6C0D1C03" w:rsidP="6C93FB47" w:rsidRDefault="6C0D1C03" w14:paraId="17B480DA" w14:textId="0AD55562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  <w:sz w:val="22"/>
                <w:szCs w:val="22"/>
              </w:rPr>
            </w:pPr>
            <w:r w:rsidRPr="6C93FB47">
              <w:rPr>
                <w:rStyle w:val="eop"/>
                <w:rFonts w:ascii="Arial" w:hAnsi="Arial" w:eastAsia="Arial" w:cs="Arial"/>
                <w:sz w:val="22"/>
                <w:szCs w:val="22"/>
              </w:rPr>
              <w:t>Educational consultant to Bolton Medical School, University of Greater Manchester (formerly University of Bolton).</w:t>
            </w:r>
          </w:p>
          <w:p w:rsidRPr="2B63624D" w:rsidR="0014742C" w:rsidP="0014742C" w:rsidRDefault="0014742C" w14:paraId="5D44F0AB" w14:textId="53F69F14">
            <w:pPr>
              <w:rPr>
                <w:rFonts w:ascii="Arial" w:hAnsi="Arial" w:eastAsia="Arial" w:cs="Arial"/>
              </w:rPr>
            </w:pPr>
            <w:r w:rsidRPr="6C93FB47">
              <w:rPr>
                <w:rStyle w:val="eop"/>
                <w:rFonts w:ascii="Arial" w:hAnsi="Arial" w:eastAsia="Arial" w:cs="Arial"/>
              </w:rPr>
              <w:t> </w:t>
            </w:r>
          </w:p>
        </w:tc>
      </w:tr>
      <w:tr w:rsidR="002768FD" w:rsidTr="6C93FB47" w14:paraId="10E5EC62" w14:textId="77777777">
        <w:trPr>
          <w:trHeight w:val="300"/>
        </w:trPr>
        <w:tc>
          <w:tcPr>
            <w:tcW w:w="0" w:type="auto"/>
          </w:tcPr>
          <w:p w:rsidR="002768FD" w:rsidP="00B54E31" w:rsidRDefault="002768FD" w14:paraId="008AAA52" w14:textId="77777777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94619A">
              <w:rPr>
                <w:rFonts w:ascii="Arial" w:hAnsi="Arial" w:cs="Arial"/>
              </w:rPr>
              <w:t>Polly Grimmett, Director of Strategy</w:t>
            </w:r>
          </w:p>
        </w:tc>
        <w:tc>
          <w:tcPr>
            <w:tcW w:w="0" w:type="auto"/>
          </w:tcPr>
          <w:p w:rsidR="002768FD" w:rsidP="00B54E31" w:rsidRDefault="002768FD" w14:paraId="62B4AE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:rsidR="002768FD" w:rsidP="00B54E31" w:rsidRDefault="002768FD" w14:paraId="48A7C192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768FD" w:rsidP="00B54E31" w:rsidRDefault="002768FD" w14:paraId="66B9CC90" w14:textId="77777777">
            <w:pPr>
              <w:rPr>
                <w:rFonts w:ascii="Arial" w:hAnsi="Arial" w:eastAsia="Arial" w:cs="Arial"/>
              </w:rPr>
            </w:pPr>
            <w:r w:rsidRPr="2B63624D">
              <w:rPr>
                <w:rFonts w:ascii="Arial" w:hAnsi="Arial" w:eastAsia="Arial" w:cs="Arial"/>
              </w:rPr>
              <w:t>Co-owner and shareholder in Tranquil Earth. Does not trade in health related activities.</w:t>
            </w:r>
          </w:p>
        </w:tc>
        <w:tc>
          <w:tcPr>
            <w:tcW w:w="0" w:type="auto"/>
          </w:tcPr>
          <w:p w:rsidR="002768FD" w:rsidP="00B54E31" w:rsidRDefault="00740AD8" w14:paraId="00E997F1" w14:textId="2690D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1C76B40C" w14:textId="77777777">
            <w:pPr>
              <w:rPr>
                <w:rFonts w:ascii="Arial" w:hAnsi="Arial" w:eastAsia="Arial" w:cs="Arial"/>
              </w:rPr>
            </w:pPr>
            <w:r w:rsidRPr="2B63624D">
              <w:rPr>
                <w:rFonts w:ascii="Arial" w:hAnsi="Arial" w:eastAsia="Arial" w:cs="Arial"/>
              </w:rPr>
              <w:t>Married to Director of SC Agency who provide ad hoc design and marketing work for NHS providers</w:t>
            </w:r>
          </w:p>
        </w:tc>
      </w:tr>
      <w:tr w:rsidR="002768FD" w:rsidTr="6C93FB47" w14:paraId="66FA9DE6" w14:textId="77777777">
        <w:trPr>
          <w:trHeight w:val="300"/>
        </w:trPr>
        <w:tc>
          <w:tcPr>
            <w:tcW w:w="0" w:type="auto"/>
            <w:shd w:val="clear" w:color="auto" w:fill="FFFFFF" w:themeFill="background1"/>
          </w:tcPr>
          <w:p w:rsidR="002768FD" w:rsidP="00B54E31" w:rsidRDefault="002768FD" w14:paraId="5FAA172C" w14:textId="3ADB6AFA">
            <w:pPr>
              <w:rPr>
                <w:rFonts w:ascii="Arial" w:hAnsi="Arial" w:cs="Arial"/>
              </w:rPr>
            </w:pPr>
            <w:r w:rsidRPr="6F261862">
              <w:rPr>
                <w:rFonts w:ascii="Arial" w:hAnsi="Arial" w:cs="Arial"/>
              </w:rPr>
              <w:t xml:space="preserve">Julie Hogg, Interim </w:t>
            </w:r>
            <w:r w:rsidR="00740AD8">
              <w:rPr>
                <w:rFonts w:ascii="Arial" w:hAnsi="Arial" w:cs="Arial"/>
              </w:rPr>
              <w:t>Managing Director</w:t>
            </w:r>
          </w:p>
        </w:tc>
        <w:tc>
          <w:tcPr>
            <w:tcW w:w="0" w:type="auto"/>
            <w:shd w:val="clear" w:color="auto" w:fill="FFFFFF" w:themeFill="background1"/>
          </w:tcPr>
          <w:p w:rsidR="002768FD" w:rsidP="00B54E31" w:rsidRDefault="002768FD" w14:paraId="1B47D19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Nurse, University Hospitals of Leicester NHS Trust</w:t>
            </w:r>
          </w:p>
        </w:tc>
        <w:tc>
          <w:tcPr>
            <w:tcW w:w="0" w:type="auto"/>
            <w:shd w:val="clear" w:color="auto" w:fill="FFFFFF" w:themeFill="background1"/>
          </w:tcPr>
          <w:p w:rsidR="002768FD" w:rsidP="00B54E31" w:rsidRDefault="002768FD" w14:paraId="2D401427" w14:textId="77777777">
            <w:pPr>
              <w:rPr>
                <w:rFonts w:ascii="Arial" w:hAnsi="Arial" w:eastAsia="Arial" w:cs="Arial"/>
              </w:rPr>
            </w:pPr>
            <w:r w:rsidRPr="6F261862">
              <w:rPr>
                <w:rFonts w:ascii="Arial" w:hAnsi="Arial" w:eastAsia="Arial" w:cs="Arial"/>
              </w:rPr>
              <w:t>None</w:t>
            </w:r>
          </w:p>
        </w:tc>
        <w:tc>
          <w:tcPr>
            <w:tcW w:w="0" w:type="auto"/>
            <w:shd w:val="clear" w:color="auto" w:fill="FFFFFF" w:themeFill="background1"/>
          </w:tcPr>
          <w:p w:rsidR="002768FD" w:rsidP="00B54E31" w:rsidRDefault="002768FD" w14:paraId="7BC6FFFD" w14:textId="77777777">
            <w:pPr>
              <w:spacing w:after="0"/>
              <w:rPr>
                <w:rFonts w:ascii="Arial" w:hAnsi="Arial" w:eastAsia="Arial" w:cs="Arial"/>
              </w:rPr>
            </w:pPr>
            <w:r w:rsidRPr="6F261862">
              <w:rPr>
                <w:rFonts w:ascii="Arial" w:hAnsi="Arial" w:eastAsia="Arial" w:cs="Arial"/>
              </w:rPr>
              <w:t xml:space="preserve">Trustee, Elizabeth Garrett Anderson Hospital Charity </w:t>
            </w:r>
          </w:p>
          <w:p w:rsidR="002768FD" w:rsidP="00B54E31" w:rsidRDefault="002768FD" w14:paraId="1C578CAA" w14:textId="77777777">
            <w:pPr>
              <w:spacing w:after="0"/>
              <w:rPr>
                <w:rFonts w:ascii="Arial" w:hAnsi="Arial" w:eastAsia="Arial" w:cs="Arial"/>
              </w:rPr>
            </w:pPr>
          </w:p>
          <w:p w:rsidR="002768FD" w:rsidP="00B54E31" w:rsidRDefault="002768FD" w14:paraId="7DC0262B" w14:textId="4B24E206">
            <w:pPr>
              <w:spacing w:after="0"/>
              <w:rPr>
                <w:rFonts w:ascii="Arial" w:hAnsi="Arial" w:eastAsia="Arial" w:cs="Arial"/>
              </w:rPr>
            </w:pPr>
            <w:r w:rsidRPr="6F261862">
              <w:rPr>
                <w:rFonts w:ascii="Arial" w:hAnsi="Arial" w:eastAsia="Arial" w:cs="Arial"/>
              </w:rPr>
              <w:t xml:space="preserve">Non – Shelford CN representative, Shelford Group Safe Staffing Faculty Planning Group </w:t>
            </w:r>
          </w:p>
          <w:p w:rsidR="002768FD" w:rsidP="0014742C" w:rsidRDefault="002768FD" w14:paraId="00FF0AA8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2768FD" w:rsidP="00B54E31" w:rsidRDefault="002768FD" w14:paraId="53488BF2" w14:textId="77777777">
            <w:pPr>
              <w:rPr>
                <w:rFonts w:ascii="Arial" w:hAnsi="Arial" w:eastAsia="Arial" w:cs="Arial"/>
              </w:rPr>
            </w:pPr>
            <w:r w:rsidRPr="6F261862">
              <w:rPr>
                <w:rFonts w:ascii="Arial" w:hAnsi="Arial" w:eastAsia="Arial" w:cs="Arial"/>
              </w:rPr>
              <w:t>Honorary Professor, University of Leicester</w:t>
            </w:r>
          </w:p>
          <w:p w:rsidR="002768FD" w:rsidP="00B54E31" w:rsidRDefault="002768FD" w14:paraId="212DB69B" w14:textId="77777777">
            <w:pPr>
              <w:rPr>
                <w:rFonts w:ascii="Arial" w:hAnsi="Arial" w:eastAsia="Arial" w:cs="Arial"/>
              </w:rPr>
            </w:pPr>
            <w:r w:rsidRPr="6F261862">
              <w:rPr>
                <w:rFonts w:ascii="Arial" w:hAnsi="Arial" w:eastAsia="Arial" w:cs="Arial"/>
              </w:rPr>
              <w:t>Associate, Birmingham City University</w:t>
            </w:r>
          </w:p>
          <w:p w:rsidR="002768FD" w:rsidP="00B54E31" w:rsidRDefault="002768FD" w14:paraId="71C328A1" w14:textId="60FFEABA">
            <w:pPr>
              <w:rPr>
                <w:rFonts w:ascii="Arial" w:hAnsi="Arial" w:eastAsia="Arial" w:cs="Arial"/>
              </w:rPr>
            </w:pPr>
          </w:p>
        </w:tc>
      </w:tr>
      <w:tr w:rsidRPr="00895B33" w:rsidR="002768FD" w:rsidTr="6C93FB47" w14:paraId="1A521E28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378872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Jill Houghton, Non-Executive Director</w:t>
            </w:r>
          </w:p>
          <w:p w:rsidR="002768FD" w:rsidP="00B54E31" w:rsidRDefault="002768FD" w14:paraId="08A3FC7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768FD" w:rsidP="00B54E31" w:rsidRDefault="00CA0E30" w14:paraId="16191BC1" w14:textId="4470F59F">
            <w:pPr>
              <w:spacing w:after="0" w:line="240" w:lineRule="auto"/>
              <w:rPr>
                <w:rFonts w:ascii="Arial" w:hAnsi="Arial" w:cs="Arial"/>
              </w:rPr>
            </w:pPr>
            <w:r w:rsidRPr="00CA0E30">
              <w:rPr>
                <w:rFonts w:ascii="Arial" w:hAnsi="Arial" w:cs="Arial"/>
              </w:rPr>
              <w:t>Non-Executive Director of University Hospitals of Leicester NHS Trust </w:t>
            </w:r>
          </w:p>
        </w:tc>
        <w:tc>
          <w:tcPr>
            <w:tcW w:w="0" w:type="auto"/>
          </w:tcPr>
          <w:p w:rsidR="002768FD" w:rsidP="00B54E31" w:rsidRDefault="002768FD" w14:paraId="5C4A69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0EF1B953" w14:textId="77777777">
            <w:pPr>
              <w:rPr>
                <w:rFonts w:ascii="Arial" w:hAnsi="Arial" w:cs="Arial"/>
              </w:rPr>
            </w:pPr>
            <w:r w:rsidRPr="078FFD7B">
              <w:rPr>
                <w:rFonts w:ascii="Arial" w:hAnsi="Arial" w:cs="Arial"/>
              </w:rPr>
              <w:t>Trustee of Northamptonshire Healthcare charity (appointed by NGH)</w:t>
            </w:r>
          </w:p>
          <w:p w:rsidR="00CA0E30" w:rsidP="00B54E31" w:rsidRDefault="00CA0E30" w14:paraId="2DB551B6" w14:textId="3B164384">
            <w:pPr>
              <w:rPr>
                <w:rFonts w:ascii="Arial" w:hAnsi="Arial" w:cs="Arial"/>
              </w:rPr>
            </w:pPr>
            <w:r w:rsidRPr="00CA0E30">
              <w:rPr>
                <w:rFonts w:ascii="Arial" w:hAnsi="Arial" w:cs="Arial"/>
              </w:rPr>
              <w:t>School Governor: Robert Smyth Academy, Market Harborough </w:t>
            </w:r>
          </w:p>
        </w:tc>
        <w:tc>
          <w:tcPr>
            <w:tcW w:w="0" w:type="auto"/>
          </w:tcPr>
          <w:p w:rsidR="002768FD" w:rsidP="00B54E31" w:rsidRDefault="002768FD" w14:paraId="200C7E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Pr="00895B33" w:rsidR="002768FD" w:rsidTr="6C93FB47" w14:paraId="4EE746A7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5B5B9DC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94619A">
              <w:rPr>
                <w:rFonts w:ascii="Arial" w:hAnsi="Arial" w:cs="Arial"/>
              </w:rPr>
              <w:t>Denise Kirkham Non-Executive Director</w:t>
            </w:r>
          </w:p>
        </w:tc>
        <w:tc>
          <w:tcPr>
            <w:tcW w:w="0" w:type="auto"/>
          </w:tcPr>
          <w:p w:rsidR="002768FD" w:rsidP="00B54E31" w:rsidRDefault="002768FD" w14:paraId="64C0AC70" w14:textId="77777777">
            <w:r w:rsidRPr="729B8531">
              <w:rPr>
                <w:rFonts w:ascii="Arial" w:hAnsi="Arial" w:cs="Arial"/>
              </w:rPr>
              <w:t>Partner and Director of Distinctive People HR &amp; OD Ltd – company does no business with the NHS</w:t>
            </w:r>
          </w:p>
        </w:tc>
        <w:tc>
          <w:tcPr>
            <w:tcW w:w="0" w:type="auto"/>
          </w:tcPr>
          <w:p w:rsidR="002768FD" w:rsidP="00B54E31" w:rsidRDefault="002768FD" w14:paraId="4EA43A06" w14:textId="77777777">
            <w:r w:rsidRPr="00BB51EC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0D52E341" w14:textId="77777777">
            <w:r w:rsidRPr="00BB51EC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3FE4FDBE" w14:textId="77777777">
            <w:r w:rsidRPr="00BB51EC">
              <w:rPr>
                <w:rFonts w:ascii="Arial" w:hAnsi="Arial" w:cs="Arial"/>
              </w:rPr>
              <w:t>None</w:t>
            </w:r>
          </w:p>
        </w:tc>
      </w:tr>
      <w:tr w:rsidR="002768FD" w:rsidTr="6C93FB47" w14:paraId="79266AC3" w14:textId="77777777">
        <w:trPr>
          <w:trHeight w:val="1096"/>
        </w:trPr>
        <w:tc>
          <w:tcPr>
            <w:tcW w:w="0" w:type="auto"/>
          </w:tcPr>
          <w:p w:rsidRPr="00F50661" w:rsidR="002768FD" w:rsidP="00B54E31" w:rsidRDefault="002768FD" w14:paraId="198E4C56" w14:textId="77777777">
            <w:pPr>
              <w:spacing w:line="240" w:lineRule="auto"/>
              <w:rPr>
                <w:rFonts w:ascii="Arial" w:hAnsi="Arial" w:cs="Arial"/>
              </w:rPr>
            </w:pPr>
            <w:r w:rsidRPr="01695F54">
              <w:rPr>
                <w:rFonts w:ascii="Arial" w:hAnsi="Arial" w:cs="Arial"/>
              </w:rPr>
              <w:t>Paula Kirkpatrick</w:t>
            </w:r>
          </w:p>
          <w:p w:rsidR="002768FD" w:rsidP="00B54E31" w:rsidRDefault="002768FD" w14:paraId="031346A7" w14:textId="77777777">
            <w:pPr>
              <w:spacing w:line="240" w:lineRule="auto"/>
              <w:rPr>
                <w:rFonts w:ascii="Arial" w:hAnsi="Arial" w:cs="Arial"/>
              </w:rPr>
            </w:pPr>
            <w:r w:rsidRPr="01695F54">
              <w:rPr>
                <w:rFonts w:ascii="Arial" w:hAnsi="Arial" w:cs="Arial"/>
              </w:rPr>
              <w:t>Chief People Officer</w:t>
            </w:r>
          </w:p>
        </w:tc>
        <w:tc>
          <w:tcPr>
            <w:tcW w:w="0" w:type="auto"/>
          </w:tcPr>
          <w:p w:rsidR="002768FD" w:rsidP="00B54E31" w:rsidRDefault="002768FD" w14:paraId="158A2C1E" w14:textId="77777777"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0" w:type="auto"/>
          </w:tcPr>
          <w:p w:rsidR="002768FD" w:rsidP="00B54E31" w:rsidRDefault="002768FD" w14:paraId="70CB3E42" w14:textId="77777777">
            <w:pPr>
              <w:rPr>
                <w:rFonts w:ascii="Arial" w:hAnsi="Arial" w:cs="Arial"/>
              </w:rPr>
            </w:pPr>
            <w:r w:rsidRPr="2C0C62BA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40206622" w14:textId="77777777">
            <w:pPr>
              <w:rPr>
                <w:rFonts w:ascii="Arial" w:hAnsi="Arial" w:cs="Arial"/>
              </w:rPr>
            </w:pPr>
            <w:r w:rsidRPr="2C0C62BA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1217C2BB" w14:paraId="35FAFF71" w14:textId="5D625A86">
            <w:r w:rsidRPr="6C93FB47">
              <w:rPr>
                <w:rFonts w:ascii="Arial" w:hAnsi="Arial" w:cs="Arial"/>
              </w:rPr>
              <w:t>I have a minor administrative role in my husband's management consultancy firm.</w:t>
            </w:r>
          </w:p>
        </w:tc>
      </w:tr>
      <w:tr w:rsidR="002768FD" w:rsidTr="6C93FB47" w14:paraId="1A20D04E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51DABD70" w14:textId="77777777">
            <w:pPr>
              <w:spacing w:line="240" w:lineRule="auto"/>
              <w:rPr>
                <w:rFonts w:ascii="Arial" w:hAnsi="Arial" w:cs="Arial"/>
              </w:rPr>
            </w:pPr>
            <w:r w:rsidRPr="536A9DE7">
              <w:rPr>
                <w:rFonts w:ascii="Arial" w:hAnsi="Arial" w:cs="Arial"/>
              </w:rPr>
              <w:t>Richard Mitchell</w:t>
            </w:r>
            <w:r>
              <w:rPr>
                <w:rFonts w:ascii="Arial" w:hAnsi="Arial" w:cs="Arial"/>
              </w:rPr>
              <w:t>, UHN/UHL C</w:t>
            </w:r>
            <w:r w:rsidRPr="536A9DE7">
              <w:rPr>
                <w:rFonts w:ascii="Arial" w:hAnsi="Arial" w:cs="Arial"/>
              </w:rPr>
              <w:t>hief Executive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417F" w:rsidR="002768FD" w:rsidP="00B54E31" w:rsidRDefault="002768FD" w14:paraId="4FA2629B" w14:textId="77777777">
            <w:pPr>
              <w:spacing w:line="240" w:lineRule="auto"/>
              <w:rPr>
                <w:rFonts w:ascii="Arial" w:hAnsi="Arial" w:cs="Arial"/>
              </w:rPr>
            </w:pPr>
            <w:r w:rsidRPr="0CB89BB2">
              <w:rPr>
                <w:rFonts w:ascii="Arial" w:hAnsi="Arial" w:cs="Arial"/>
              </w:rPr>
              <w:t>Chief Executive of the University Hospitals of Leicester NHS Trust (UHL)</w:t>
            </w:r>
          </w:p>
          <w:p w:rsidR="0478192B" w:rsidP="0CB89BB2" w:rsidRDefault="0478192B" w14:paraId="4F90BAA5" w14:textId="6C1BFC2A">
            <w:pPr>
              <w:spacing w:line="240" w:lineRule="auto"/>
              <w:rPr>
                <w:rFonts w:ascii="Arial" w:hAnsi="Arial" w:cs="Arial"/>
              </w:rPr>
            </w:pPr>
            <w:r w:rsidRPr="0CB89BB2">
              <w:rPr>
                <w:rFonts w:ascii="Arial" w:hAnsi="Arial" w:cs="Arial"/>
              </w:rPr>
              <w:t>Director of the NHS Confederation (January 2026)</w:t>
            </w:r>
          </w:p>
          <w:p w:rsidR="002768FD" w:rsidP="00B54E31" w:rsidRDefault="002768FD" w14:paraId="23ADA3E2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CA0E30" w14:paraId="5774EB31" w14:textId="059A1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F04505" w14:paraId="28EB14DF" w14:textId="2760D0E7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Members of the NHS Providers Board</w:t>
            </w:r>
          </w:p>
          <w:p w:rsidR="002768FD" w:rsidP="00B54E31" w:rsidRDefault="002768FD" w14:paraId="5D8C85ED" w14:textId="7777777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F04505" w14:paraId="72FAC9E8" w14:textId="589F16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2768FD" w:rsidTr="6C93FB47" w14:paraId="50E0E8E6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77E40019" w14:textId="24F4827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94619A">
              <w:rPr>
                <w:rFonts w:ascii="Arial" w:hAnsi="Arial" w:cs="Arial"/>
              </w:rPr>
              <w:t>Will Monaghan</w:t>
            </w:r>
            <w:r>
              <w:rPr>
                <w:rFonts w:ascii="Arial" w:hAnsi="Arial" w:cs="Arial"/>
              </w:rPr>
              <w:t xml:space="preserve">, </w:t>
            </w:r>
            <w:r w:rsidR="00740AD8">
              <w:rPr>
                <w:rFonts w:ascii="Arial" w:hAnsi="Arial" w:cs="Arial"/>
              </w:rPr>
              <w:t xml:space="preserve">UHN/UHL </w:t>
            </w:r>
            <w:r w:rsidRPr="0094619A">
              <w:rPr>
                <w:rFonts w:ascii="Arial" w:hAnsi="Arial" w:cs="Arial"/>
              </w:rPr>
              <w:t xml:space="preserve">Chief Digital Information Officer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00E4AF07" w14:textId="77777777">
            <w:pPr>
              <w:spacing w:line="240" w:lineRule="auto"/>
              <w:rPr>
                <w:rFonts w:ascii="Arial" w:hAnsi="Arial" w:cs="Arial"/>
              </w:rPr>
            </w:pPr>
            <w:r w:rsidRPr="5BB5419A">
              <w:rPr>
                <w:rFonts w:ascii="Arial" w:hAnsi="Arial" w:cs="Arial"/>
              </w:rPr>
              <w:t>Chief Digital Information Officer of University Hospitals of Leicester NHS Trust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601B6167" w14:textId="77777777">
            <w:pPr>
              <w:rPr>
                <w:rFonts w:ascii="Arial" w:hAnsi="Arial" w:cs="Arial"/>
              </w:rPr>
            </w:pPr>
            <w:r w:rsidRPr="195DD426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15749FA9" w14:textId="77777777">
            <w:pPr>
              <w:rPr>
                <w:rFonts w:ascii="Arial" w:hAnsi="Arial" w:cs="Arial"/>
              </w:rPr>
            </w:pPr>
            <w:r w:rsidRPr="195DD426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361DE346" w14:textId="77777777">
            <w:pPr>
              <w:spacing w:after="0"/>
              <w:rPr>
                <w:rFonts w:ascii="Arial" w:hAnsi="Arial" w:eastAsia="Arial" w:cs="Arial"/>
                <w:sz w:val="24"/>
                <w:szCs w:val="24"/>
              </w:rPr>
            </w:pPr>
            <w:r w:rsidRPr="195DD426">
              <w:rPr>
                <w:rFonts w:ascii="Arial" w:hAnsi="Arial" w:eastAsia="Arial" w:cs="Arial"/>
                <w:sz w:val="24"/>
                <w:szCs w:val="24"/>
              </w:rPr>
              <w:t>I advise on the NHS digital academy content and lecture on the course with Imperial College London. I provide occasional ad hoc advice to technology firms based on experience gained in a previous role and not connected with suppliers at UHL.</w:t>
            </w:r>
          </w:p>
          <w:p w:rsidR="00F04505" w:rsidP="00B54E31" w:rsidRDefault="00F04505" w14:paraId="0464744A" w14:textId="77777777">
            <w:pPr>
              <w:spacing w:after="0"/>
              <w:rPr>
                <w:rFonts w:eastAsia="Arial"/>
                <w:sz w:val="24"/>
                <w:szCs w:val="24"/>
              </w:rPr>
            </w:pPr>
          </w:p>
          <w:p w:rsidR="00F04505" w:rsidP="00B54E31" w:rsidRDefault="00F04505" w14:paraId="23830DFE" w14:textId="6940AFE6">
            <w:pPr>
              <w:spacing w:after="0"/>
            </w:pPr>
            <w:r w:rsidRPr="00F04505">
              <w:t>Member of the AI advisory Board for Health and Care - Department of Health and Social Care (unpaid) </w:t>
            </w:r>
          </w:p>
          <w:p w:rsidR="002768FD" w:rsidP="00B54E31" w:rsidRDefault="002768FD" w14:paraId="33A4B5D8" w14:textId="77777777">
            <w:pPr>
              <w:rPr>
                <w:rFonts w:ascii="Arial" w:hAnsi="Arial" w:cs="Arial"/>
              </w:rPr>
            </w:pPr>
          </w:p>
        </w:tc>
      </w:tr>
      <w:tr w:rsidR="002768FD" w:rsidTr="6C93FB47" w14:paraId="0BA62F23" w14:textId="77777777">
        <w:trPr>
          <w:trHeight w:val="1096"/>
        </w:trPr>
        <w:tc>
          <w:tcPr>
            <w:tcW w:w="0" w:type="auto"/>
          </w:tcPr>
          <w:p w:rsidRPr="0094619A" w:rsidR="002768FD" w:rsidP="00B54E31" w:rsidRDefault="002768FD" w14:paraId="5F5399B1" w14:textId="77777777">
            <w:pPr>
              <w:spacing w:line="240" w:lineRule="auto"/>
              <w:rPr>
                <w:rFonts w:ascii="Arial" w:hAnsi="Arial" w:cs="Arial"/>
                <w:color w:val="FF0000"/>
                <w:highlight w:val="yellow"/>
              </w:rPr>
            </w:pPr>
            <w:r w:rsidRPr="0094619A">
              <w:rPr>
                <w:rFonts w:ascii="Arial" w:hAnsi="Arial" w:cs="Arial"/>
              </w:rPr>
              <w:t xml:space="preserve">Andrew Moore, Chair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253C08D9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  <w:r w:rsidRPr="5BB5419A">
              <w:rPr>
                <w:rFonts w:ascii="Arial" w:hAnsi="Arial" w:cs="Arial"/>
              </w:rPr>
              <w:t xml:space="preserve"> of University Hospitals of Leicester NHS Trust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0B2C35BE" w14:textId="77777777">
            <w:pPr>
              <w:rPr>
                <w:rFonts w:ascii="Arial" w:hAnsi="Arial" w:cs="Arial"/>
              </w:rPr>
            </w:pPr>
            <w:r w:rsidRPr="2B63624D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0F4A96" w14:paraId="3A166362" w14:textId="1D135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07EF8AA2" w14:textId="77777777">
            <w:pPr>
              <w:rPr>
                <w:rFonts w:ascii="Arial" w:hAnsi="Arial" w:cs="Arial"/>
              </w:rPr>
            </w:pPr>
            <w:r w:rsidRPr="2B63624D">
              <w:rPr>
                <w:rFonts w:ascii="Arial" w:hAnsi="Arial" w:cs="Arial"/>
              </w:rPr>
              <w:t>None</w:t>
            </w:r>
          </w:p>
        </w:tc>
      </w:tr>
      <w:tr w:rsidR="002768FD" w:rsidTr="6C93FB47" w14:paraId="336170C7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016B13BB" w14:textId="77777777">
            <w:pPr>
              <w:spacing w:line="240" w:lineRule="auto"/>
              <w:rPr>
                <w:rFonts w:ascii="Arial" w:hAnsi="Arial" w:cs="Arial"/>
              </w:rPr>
            </w:pPr>
            <w:r w:rsidRPr="0094619A">
              <w:rPr>
                <w:rFonts w:ascii="Arial" w:hAnsi="Arial" w:cs="Arial"/>
              </w:rPr>
              <w:t>Hemant Nemade</w:t>
            </w:r>
            <w:r>
              <w:rPr>
                <w:rFonts w:ascii="Arial" w:hAnsi="Arial" w:cs="Arial"/>
              </w:rPr>
              <w:t xml:space="preserve">, </w:t>
            </w:r>
            <w:r w:rsidRPr="0094619A">
              <w:rPr>
                <w:rFonts w:ascii="Arial" w:hAnsi="Arial" w:cs="Arial"/>
              </w:rPr>
              <w:t>Medical Director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2077166F" w14:textId="77777777">
            <w:pPr>
              <w:rPr>
                <w:rFonts w:ascii="Arial" w:hAnsi="Arial" w:cs="Arial"/>
              </w:rPr>
            </w:pPr>
            <w:r w:rsidRPr="2B63624D">
              <w:rPr>
                <w:rFonts w:ascii="Arial" w:hAnsi="Arial" w:cs="Arial"/>
              </w:rPr>
              <w:t>Director of S N Healthcare Ltd</w:t>
            </w:r>
          </w:p>
          <w:p w:rsidR="00F04505" w:rsidP="00B54E31" w:rsidRDefault="00F04505" w14:paraId="03E0A163" w14:textId="32E86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SAEE Ltd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5B9C0C23" w14:textId="77777777">
            <w:pPr>
              <w:rPr>
                <w:rFonts w:ascii="Arial" w:hAnsi="Arial" w:cs="Arial"/>
              </w:rPr>
            </w:pPr>
            <w:r w:rsidRPr="7F20E796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0C8A7065" w14:textId="77777777">
            <w:pPr>
              <w:rPr>
                <w:rFonts w:ascii="Arial" w:hAnsi="Arial" w:cs="Arial"/>
              </w:rPr>
            </w:pPr>
            <w:r w:rsidRPr="7F20E796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36068678" w14:textId="77777777">
            <w:pPr>
              <w:rPr>
                <w:rFonts w:ascii="Arial" w:hAnsi="Arial" w:cs="Arial"/>
              </w:rPr>
            </w:pPr>
            <w:r w:rsidRPr="7F20E796">
              <w:rPr>
                <w:rFonts w:ascii="Arial" w:hAnsi="Arial" w:cs="Arial"/>
              </w:rPr>
              <w:t>None</w:t>
            </w:r>
          </w:p>
        </w:tc>
      </w:tr>
      <w:tr w:rsidR="002768FD" w:rsidTr="6C93FB47" w14:paraId="709F279F" w14:textId="77777777">
        <w:trPr>
          <w:trHeight w:val="521"/>
        </w:trPr>
        <w:tc>
          <w:tcPr>
            <w:tcW w:w="0" w:type="auto"/>
          </w:tcPr>
          <w:p w:rsidR="002768FD" w:rsidP="00B54E31" w:rsidRDefault="002768FD" w14:paraId="3C304B33" w14:textId="7777777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5BB5419A">
              <w:rPr>
                <w:rFonts w:ascii="Arial" w:hAnsi="Arial" w:cs="Arial"/>
              </w:rPr>
              <w:t>Sarah Noonan, Chief Operating Officer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23C1B34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59068247" w14:textId="77777777">
            <w:pPr>
              <w:rPr>
                <w:rFonts w:ascii="Arial" w:hAnsi="Arial" w:cs="Arial"/>
              </w:rPr>
            </w:pPr>
            <w:r w:rsidRPr="011072F1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69C0CA70" w14:textId="77777777">
            <w:pPr>
              <w:rPr>
                <w:rFonts w:ascii="Arial" w:hAnsi="Arial" w:cs="Arial"/>
              </w:rPr>
            </w:pPr>
            <w:r w:rsidRPr="011072F1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24231311" w14:textId="77777777">
            <w:pPr>
              <w:rPr>
                <w:rFonts w:ascii="Arial" w:hAnsi="Arial" w:cs="Arial"/>
              </w:rPr>
            </w:pPr>
            <w:r w:rsidRPr="011072F1">
              <w:rPr>
                <w:rFonts w:ascii="Arial" w:hAnsi="Arial" w:cs="Arial"/>
              </w:rPr>
              <w:t>None</w:t>
            </w:r>
          </w:p>
        </w:tc>
      </w:tr>
      <w:tr w:rsidR="002768FD" w:rsidTr="6C93FB47" w14:paraId="46C3EBB6" w14:textId="77777777">
        <w:trPr>
          <w:trHeight w:val="706"/>
        </w:trPr>
        <w:tc>
          <w:tcPr>
            <w:tcW w:w="0" w:type="auto"/>
          </w:tcPr>
          <w:p w:rsidR="002768FD" w:rsidP="00B54E31" w:rsidRDefault="002768FD" w14:paraId="24C004A9" w14:textId="77777777">
            <w:pPr>
              <w:spacing w:line="240" w:lineRule="auto"/>
              <w:rPr>
                <w:rFonts w:ascii="Arial" w:hAnsi="Arial" w:cs="Arial"/>
              </w:rPr>
            </w:pPr>
            <w:r w:rsidRPr="5BB5419A">
              <w:rPr>
                <w:rFonts w:ascii="Arial" w:hAnsi="Arial" w:cs="Arial"/>
              </w:rPr>
              <w:t>Suzie O’Neill, Director of Communications and Engagement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757F91A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3A03675F" w14:textId="77777777">
            <w:pPr>
              <w:rPr>
                <w:rFonts w:ascii="Arial" w:hAnsi="Arial" w:cs="Arial"/>
              </w:rPr>
            </w:pPr>
            <w:r w:rsidRPr="14A3665D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2FA167E0" w14:textId="77777777">
            <w:pPr>
              <w:rPr>
                <w:rFonts w:ascii="Arial" w:hAnsi="Arial" w:cs="Arial"/>
              </w:rPr>
            </w:pPr>
            <w:r w:rsidRPr="14A3665D"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68FD" w:rsidP="00B54E31" w:rsidRDefault="002768FD" w14:paraId="5E1AD756" w14:textId="77777777">
            <w:pPr>
              <w:rPr>
                <w:rFonts w:ascii="Arial" w:hAnsi="Arial" w:cs="Arial"/>
              </w:rPr>
            </w:pPr>
            <w:r w:rsidRPr="14A3665D">
              <w:rPr>
                <w:rFonts w:ascii="Arial" w:hAnsi="Arial" w:cs="Arial"/>
              </w:rPr>
              <w:t>None</w:t>
            </w:r>
          </w:p>
        </w:tc>
      </w:tr>
      <w:tr w:rsidR="002768FD" w:rsidTr="6C93FB47" w14:paraId="0736AEB3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65368D6A" w14:textId="77777777">
            <w:pPr>
              <w:spacing w:line="240" w:lineRule="auto"/>
              <w:rPr>
                <w:rFonts w:ascii="Arial" w:hAnsi="Arial" w:cs="Arial"/>
              </w:rPr>
            </w:pPr>
            <w:r w:rsidRPr="5C1FA41F">
              <w:rPr>
                <w:rFonts w:ascii="Arial" w:hAnsi="Arial" w:cs="Arial"/>
              </w:rPr>
              <w:t>Caroline Stevens, Non-Executive Director</w:t>
            </w:r>
          </w:p>
        </w:tc>
        <w:tc>
          <w:tcPr>
            <w:tcW w:w="0" w:type="auto"/>
          </w:tcPr>
          <w:p w:rsidR="002768FD" w:rsidP="00B54E31" w:rsidRDefault="002768FD" w14:paraId="78DC15B6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of the National Autistic Society</w:t>
            </w:r>
          </w:p>
        </w:tc>
        <w:tc>
          <w:tcPr>
            <w:tcW w:w="0" w:type="auto"/>
          </w:tcPr>
          <w:p w:rsidR="002768FD" w:rsidP="00B54E31" w:rsidRDefault="002768FD" w14:paraId="2E39F1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F04505" w14:paraId="7FE495AA" w14:textId="7EDFD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Trustee, Melanoma Focus</w:t>
            </w:r>
          </w:p>
        </w:tc>
        <w:tc>
          <w:tcPr>
            <w:tcW w:w="0" w:type="auto"/>
          </w:tcPr>
          <w:p w:rsidR="002768FD" w:rsidP="00B54E31" w:rsidRDefault="002768FD" w14:paraId="7F4EA5A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Pr="00895B33" w:rsidR="005746CE" w:rsidTr="6C93FB47" w14:paraId="1E90244B" w14:textId="77777777">
        <w:trPr>
          <w:trHeight w:val="1096"/>
        </w:trPr>
        <w:tc>
          <w:tcPr>
            <w:tcW w:w="0" w:type="auto"/>
          </w:tcPr>
          <w:p w:rsidR="005746CE" w:rsidP="00B54E31" w:rsidRDefault="005746CE" w14:paraId="30A1E14D" w14:textId="1B670A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Stansfield, Chief Finance Officer</w:t>
            </w:r>
          </w:p>
        </w:tc>
        <w:tc>
          <w:tcPr>
            <w:tcW w:w="0" w:type="auto"/>
          </w:tcPr>
          <w:p w:rsidRPr="005746CE" w:rsidR="005746CE" w:rsidP="00B54E31" w:rsidRDefault="005746CE" w14:paraId="4D4D1666" w14:textId="49DC9D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5746CE" w:rsidP="00B54E31" w:rsidRDefault="005746CE" w14:paraId="21611AB7" w14:textId="5CBD82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5746CE" w:rsidP="00B54E31" w:rsidRDefault="005746CE" w14:paraId="254A9D92" w14:textId="05AB6E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5746CE" w:rsidP="00B54E31" w:rsidRDefault="005746CE" w14:paraId="3A8BC1A2" w14:textId="726845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Pr="00895B33" w:rsidR="002768FD" w:rsidTr="6C93FB47" w14:paraId="1A8628CF" w14:textId="77777777">
        <w:trPr>
          <w:trHeight w:val="1096"/>
        </w:trPr>
        <w:tc>
          <w:tcPr>
            <w:tcW w:w="0" w:type="auto"/>
          </w:tcPr>
          <w:p w:rsidRPr="078FFD7B" w:rsidR="002768FD" w:rsidP="00B54E31" w:rsidRDefault="002768FD" w14:paraId="57D8BC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Trevor Shipman, Non-Executive Director of Kettering General Hospital</w:t>
            </w:r>
          </w:p>
        </w:tc>
        <w:tc>
          <w:tcPr>
            <w:tcW w:w="0" w:type="auto"/>
          </w:tcPr>
          <w:p w:rsidR="002768FD" w:rsidP="00B54E31" w:rsidRDefault="005746CE" w14:paraId="30B8F30E" w14:textId="0AD8A3DD">
            <w:pPr>
              <w:spacing w:after="0" w:line="240" w:lineRule="auto"/>
              <w:rPr>
                <w:rFonts w:ascii="Arial" w:hAnsi="Arial" w:cs="Arial"/>
              </w:rPr>
            </w:pPr>
            <w:r w:rsidRPr="005746CE">
              <w:rPr>
                <w:rFonts w:ascii="Arial" w:hAnsi="Arial" w:cs="Arial"/>
              </w:rPr>
              <w:t>Director of Northamptonshire Music and Performing Arts Trust (NMPAT) </w:t>
            </w:r>
          </w:p>
        </w:tc>
        <w:tc>
          <w:tcPr>
            <w:tcW w:w="0" w:type="auto"/>
          </w:tcPr>
          <w:p w:rsidRPr="00AF605E" w:rsidR="002768FD" w:rsidP="00B54E31" w:rsidRDefault="002768FD" w14:paraId="4251239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Pr="00AF605E" w:rsidR="002768FD" w:rsidP="00B54E31" w:rsidRDefault="002768FD" w14:paraId="3DCF71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Pr="00AF605E" w:rsidR="002768FD" w:rsidP="00B54E31" w:rsidRDefault="002768FD" w14:paraId="5A3ABD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Pr="00895B33" w:rsidR="002768FD" w:rsidTr="6C93FB47" w14:paraId="403F4FBA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27D8403A" w14:textId="1DB6BCDD">
            <w:pPr>
              <w:spacing w:after="0" w:line="240" w:lineRule="auto"/>
              <w:rPr>
                <w:rFonts w:ascii="Arial" w:hAnsi="Arial" w:cs="Arial"/>
              </w:rPr>
            </w:pPr>
            <w:r w:rsidRPr="6C93FB47">
              <w:rPr>
                <w:rFonts w:ascii="Arial" w:hAnsi="Arial" w:cs="Arial"/>
              </w:rPr>
              <w:t>Becky Taylor, Director of Continuous Improvement</w:t>
            </w:r>
          </w:p>
        </w:tc>
        <w:tc>
          <w:tcPr>
            <w:tcW w:w="0" w:type="auto"/>
          </w:tcPr>
          <w:p w:rsidR="002768FD" w:rsidP="00B54E31" w:rsidRDefault="002768FD" w14:paraId="2E24BF4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Pr="00CA5F58" w:rsidR="002768FD" w:rsidP="00B54E31" w:rsidRDefault="002768FD" w14:paraId="52CB925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Pr="00CA5F58" w:rsidR="002768FD" w:rsidP="00B54E31" w:rsidRDefault="002768FD" w14:paraId="66BAC5C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Pr="00CA5F58" w:rsidR="002768FD" w:rsidP="00B54E31" w:rsidRDefault="6840472E" w14:paraId="2641AAB9" w14:textId="540BFDEC">
            <w:r w:rsidRPr="6C93FB47">
              <w:rPr>
                <w:rFonts w:ascii="Arial" w:hAnsi="Arial" w:cs="Arial"/>
              </w:rPr>
              <w:t>National role working with NHS England as the National Transformation Lead for the Federated Data Platform Programme</w:t>
            </w:r>
          </w:p>
        </w:tc>
      </w:tr>
      <w:tr w:rsidR="002768FD" w:rsidTr="6C93FB47" w14:paraId="0396CB75" w14:textId="77777777">
        <w:trPr>
          <w:trHeight w:val="528"/>
        </w:trPr>
        <w:tc>
          <w:tcPr>
            <w:tcW w:w="0" w:type="auto"/>
          </w:tcPr>
          <w:p w:rsidRPr="00F50661" w:rsidR="002768FD" w:rsidP="00B54E31" w:rsidRDefault="002768FD" w14:paraId="57E26836" w14:textId="77777777">
            <w:pPr>
              <w:spacing w:line="240" w:lineRule="auto"/>
              <w:rPr>
                <w:rFonts w:ascii="Arial" w:hAnsi="Arial" w:cs="Arial"/>
              </w:rPr>
            </w:pPr>
            <w:r w:rsidRPr="5BB5419A">
              <w:rPr>
                <w:rFonts w:ascii="Arial" w:hAnsi="Arial" w:cs="Arial"/>
              </w:rPr>
              <w:t>Damien Venkatasamy, Non-Executive Director</w:t>
            </w:r>
          </w:p>
        </w:tc>
        <w:tc>
          <w:tcPr>
            <w:tcW w:w="0" w:type="auto"/>
          </w:tcPr>
          <w:p w:rsidR="145DDF4C" w:rsidP="6C93FB47" w:rsidRDefault="145DDF4C" w14:paraId="0C2ECE9F" w14:textId="5951F8FA">
            <w:pPr>
              <w:spacing w:line="240" w:lineRule="auto"/>
            </w:pPr>
            <w:r w:rsidRPr="6C93FB47">
              <w:rPr>
                <w:rFonts w:ascii="Arial" w:hAnsi="Arial" w:cs="Arial"/>
              </w:rPr>
              <w:t>Director for D&amp;V Holdings Ltd - limited company for property investment and consulting services.</w:t>
            </w:r>
          </w:p>
          <w:p w:rsidR="002768FD" w:rsidP="6C93FB47" w:rsidRDefault="145DDF4C" w14:paraId="23C4D110" w14:textId="3A77C904">
            <w:pPr>
              <w:spacing w:line="240" w:lineRule="auto"/>
              <w:rPr>
                <w:rFonts w:ascii="Arial" w:hAnsi="Arial" w:cs="Arial"/>
              </w:rPr>
            </w:pPr>
            <w:r w:rsidRPr="6C93FB47">
              <w:rPr>
                <w:rFonts w:ascii="Arial" w:hAnsi="Arial" w:cs="Arial"/>
              </w:rPr>
              <w:t xml:space="preserve">Chairman and </w:t>
            </w:r>
            <w:r w:rsidRPr="6C93FB47" w:rsidR="400829D3">
              <w:rPr>
                <w:rFonts w:ascii="Arial" w:hAnsi="Arial" w:cs="Arial"/>
              </w:rPr>
              <w:t>Director of Northampton County Lawn Tennis Club Limited</w:t>
            </w:r>
            <w:r w:rsidRPr="6C93FB47" w:rsidR="43E343DA">
              <w:rPr>
                <w:rFonts w:ascii="Arial" w:hAnsi="Arial" w:cs="Arial"/>
              </w:rPr>
              <w:t xml:space="preserve"> (unpaid)</w:t>
            </w:r>
          </w:p>
        </w:tc>
        <w:tc>
          <w:tcPr>
            <w:tcW w:w="0" w:type="auto"/>
          </w:tcPr>
          <w:p w:rsidR="002768FD" w:rsidP="00B54E31" w:rsidRDefault="002768FD" w14:paraId="5095067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0024D64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203DF2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2768FD" w:rsidTr="6C93FB47" w14:paraId="0DB61DCD" w14:textId="77777777">
        <w:trPr>
          <w:trHeight w:val="1096"/>
        </w:trPr>
        <w:tc>
          <w:tcPr>
            <w:tcW w:w="0" w:type="auto"/>
          </w:tcPr>
          <w:p w:rsidR="002768FD" w:rsidP="00B54E31" w:rsidRDefault="002768FD" w14:paraId="4B07F43C" w14:textId="7777777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r w:rsidRPr="00F50661">
              <w:rPr>
                <w:rFonts w:ascii="Arial" w:hAnsi="Arial" w:cs="Arial"/>
              </w:rPr>
              <w:t>Chris Welsh, Non-Executive Director</w:t>
            </w:r>
          </w:p>
        </w:tc>
        <w:tc>
          <w:tcPr>
            <w:tcW w:w="0" w:type="auto"/>
          </w:tcPr>
          <w:p w:rsidR="002768FD" w:rsidP="00B54E31" w:rsidRDefault="002768FD" w14:paraId="0B318C80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06E7B0C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5746CE" w14:paraId="01760842" w14:textId="04712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0" w:type="auto"/>
          </w:tcPr>
          <w:p w:rsidR="002768FD" w:rsidP="00B54E31" w:rsidRDefault="002768FD" w14:paraId="28277B6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:rsidR="002768FD" w:rsidP="002768FD" w:rsidRDefault="002768FD" w14:paraId="48BEB31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001681" w:rsidRDefault="00001681" w14:paraId="0FCB5C91" w14:textId="77777777"/>
    <w:sectPr w:rsidR="00001681" w:rsidSect="002768FD">
      <w:headerReference w:type="default" r:id="rId9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17D" w:rsidP="002768FD" w:rsidRDefault="006A617D" w14:paraId="34004F56" w14:textId="77777777">
      <w:pPr>
        <w:spacing w:after="0" w:line="240" w:lineRule="auto"/>
      </w:pPr>
      <w:r>
        <w:separator/>
      </w:r>
    </w:p>
  </w:endnote>
  <w:endnote w:type="continuationSeparator" w:id="0">
    <w:p w:rsidR="006A617D" w:rsidP="002768FD" w:rsidRDefault="006A617D" w14:paraId="44E348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17D" w:rsidP="002768FD" w:rsidRDefault="006A617D" w14:paraId="3B5FCF79" w14:textId="77777777">
      <w:pPr>
        <w:spacing w:after="0" w:line="240" w:lineRule="auto"/>
      </w:pPr>
      <w:r>
        <w:separator/>
      </w:r>
    </w:p>
  </w:footnote>
  <w:footnote w:type="continuationSeparator" w:id="0">
    <w:p w:rsidR="006A617D" w:rsidP="002768FD" w:rsidRDefault="006A617D" w14:paraId="5B2829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B02" w:rsidP="00CF1182" w:rsidRDefault="00612B02" w14:paraId="56E9EA19" w14:textId="1F93C0F6">
    <w:pPr>
      <w:pStyle w:val="Header"/>
    </w:pPr>
  </w:p>
  <w:p w:rsidR="00612B02" w:rsidP="00CF1182" w:rsidRDefault="00612B02" w14:paraId="66C6B25F" w14:textId="77777777">
    <w:pPr>
      <w:pStyle w:val="Header"/>
    </w:pPr>
  </w:p>
  <w:p w:rsidR="00612B02" w:rsidP="00C22DA6" w:rsidRDefault="00612B02" w14:paraId="6FB5D8ED" w14:textId="77777777">
    <w:pPr>
      <w:pStyle w:val="Header"/>
    </w:pPr>
  </w:p>
  <w:p w:rsidR="00612B02" w:rsidRDefault="00612B02" w14:paraId="2E4FE3F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FD"/>
    <w:rsid w:val="00001681"/>
    <w:rsid w:val="000F4A96"/>
    <w:rsid w:val="0014742C"/>
    <w:rsid w:val="0016769C"/>
    <w:rsid w:val="001A26E9"/>
    <w:rsid w:val="002768FD"/>
    <w:rsid w:val="003A2456"/>
    <w:rsid w:val="004206F0"/>
    <w:rsid w:val="00430A0D"/>
    <w:rsid w:val="00444E05"/>
    <w:rsid w:val="005460D3"/>
    <w:rsid w:val="005746CE"/>
    <w:rsid w:val="00612B02"/>
    <w:rsid w:val="0064125E"/>
    <w:rsid w:val="006A617D"/>
    <w:rsid w:val="006E1EEC"/>
    <w:rsid w:val="00740AD8"/>
    <w:rsid w:val="008125AD"/>
    <w:rsid w:val="00864A7A"/>
    <w:rsid w:val="008651E4"/>
    <w:rsid w:val="00A975D3"/>
    <w:rsid w:val="00B217E0"/>
    <w:rsid w:val="00B41A34"/>
    <w:rsid w:val="00C1659C"/>
    <w:rsid w:val="00C23DA3"/>
    <w:rsid w:val="00CA0E30"/>
    <w:rsid w:val="00D023B7"/>
    <w:rsid w:val="00E7374C"/>
    <w:rsid w:val="00EC617A"/>
    <w:rsid w:val="00F04505"/>
    <w:rsid w:val="00F80472"/>
    <w:rsid w:val="0478192B"/>
    <w:rsid w:val="04FE3B0B"/>
    <w:rsid w:val="0CB89BB2"/>
    <w:rsid w:val="110B2BD6"/>
    <w:rsid w:val="1217C2BB"/>
    <w:rsid w:val="145DDF4C"/>
    <w:rsid w:val="227A3FDA"/>
    <w:rsid w:val="22D21A08"/>
    <w:rsid w:val="350E5474"/>
    <w:rsid w:val="35DB3A62"/>
    <w:rsid w:val="3C0B759A"/>
    <w:rsid w:val="400829D3"/>
    <w:rsid w:val="4260995D"/>
    <w:rsid w:val="43E343DA"/>
    <w:rsid w:val="4EF53694"/>
    <w:rsid w:val="5155764E"/>
    <w:rsid w:val="5C09B6BD"/>
    <w:rsid w:val="5CB81069"/>
    <w:rsid w:val="650C7AE2"/>
    <w:rsid w:val="6840472E"/>
    <w:rsid w:val="6A0934A5"/>
    <w:rsid w:val="6C0D1C03"/>
    <w:rsid w:val="6C93FB47"/>
    <w:rsid w:val="71722F7A"/>
    <w:rsid w:val="7933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AF8D"/>
  <w15:chartTrackingRefBased/>
  <w15:docId w15:val="{7E4DC1A9-1B30-4D4A-AAED-6C0FB917AF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8FD"/>
    <w:pPr>
      <w:spacing w:after="200" w:line="276" w:lineRule="auto"/>
    </w:pPr>
    <w:rPr>
      <w:rFonts w:eastAsiaTheme="minorEastAsia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5D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5D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aliases w:val="Heading 3 PILS"/>
    <w:basedOn w:val="Normal"/>
    <w:next w:val="Normal"/>
    <w:link w:val="Heading3Char"/>
    <w:autoRedefine/>
    <w:uiPriority w:val="9"/>
    <w:unhideWhenUsed/>
    <w:qFormat/>
    <w:rsid w:val="00A975D3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Arial" w:hAnsi="Arial" w:cs="Arial" w:eastAsiaTheme="majorEastAsia"/>
      <w:b/>
      <w:bCs/>
      <w:noProof/>
      <w:color w:val="005EB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7" w:customStyle="1">
    <w:name w:val="Style7"/>
    <w:basedOn w:val="Heading2"/>
    <w:link w:val="Style7Char"/>
    <w:autoRedefine/>
    <w:uiPriority w:val="1"/>
    <w:qFormat/>
    <w:rsid w:val="00A975D3"/>
    <w:pPr>
      <w:widowControl w:val="0"/>
      <w:autoSpaceDE w:val="0"/>
      <w:autoSpaceDN w:val="0"/>
      <w:spacing w:line="240" w:lineRule="auto"/>
    </w:pPr>
    <w:rPr>
      <w:rFonts w:ascii="Arial" w:hAnsi="Arial"/>
      <w:b/>
      <w:color w:val="005EB8"/>
      <w:sz w:val="28"/>
    </w:rPr>
  </w:style>
  <w:style w:type="character" w:styleId="Style7Char" w:customStyle="1">
    <w:name w:val="Style7 Char"/>
    <w:basedOn w:val="Heading2Char"/>
    <w:link w:val="Style7"/>
    <w:uiPriority w:val="1"/>
    <w:rsid w:val="00A975D3"/>
    <w:rPr>
      <w:rFonts w:ascii="Arial" w:hAnsi="Arial" w:eastAsiaTheme="majorEastAsia" w:cstheme="majorBidi"/>
      <w:b/>
      <w:color w:val="005EB8"/>
      <w:sz w:val="28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75D3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PILSHeading2" w:customStyle="1">
    <w:name w:val="PILS Heading 2"/>
    <w:basedOn w:val="Heading2"/>
    <w:link w:val="PILSHeading2Char"/>
    <w:autoRedefine/>
    <w:uiPriority w:val="1"/>
    <w:qFormat/>
    <w:rsid w:val="00A975D3"/>
    <w:pPr>
      <w:widowControl w:val="0"/>
      <w:autoSpaceDE w:val="0"/>
      <w:autoSpaceDN w:val="0"/>
      <w:spacing w:line="240" w:lineRule="auto"/>
    </w:pPr>
    <w:rPr>
      <w:rFonts w:ascii="Arial" w:hAnsi="Arial"/>
      <w:b/>
      <w:color w:val="005EB8"/>
      <w:sz w:val="28"/>
    </w:rPr>
  </w:style>
  <w:style w:type="character" w:styleId="PILSHeading2Char" w:customStyle="1">
    <w:name w:val="PILS Heading 2 Char"/>
    <w:basedOn w:val="Heading2Char"/>
    <w:link w:val="PILSHeading2"/>
    <w:uiPriority w:val="1"/>
    <w:rsid w:val="00A975D3"/>
    <w:rPr>
      <w:rFonts w:ascii="Arial" w:hAnsi="Arial" w:eastAsiaTheme="majorEastAsia" w:cstheme="majorBidi"/>
      <w:b/>
      <w:color w:val="005EB8"/>
      <w:sz w:val="28"/>
      <w:szCs w:val="26"/>
    </w:rPr>
  </w:style>
  <w:style w:type="paragraph" w:styleId="Heading2PILS" w:customStyle="1">
    <w:name w:val="Heading 2 PILS"/>
    <w:basedOn w:val="PILSHeading2"/>
    <w:link w:val="Heading2PILSChar"/>
    <w:autoRedefine/>
    <w:uiPriority w:val="1"/>
    <w:qFormat/>
    <w:rsid w:val="00A975D3"/>
    <w:rPr>
      <w:sz w:val="24"/>
    </w:rPr>
  </w:style>
  <w:style w:type="character" w:styleId="Heading2PILSChar" w:customStyle="1">
    <w:name w:val="Heading 2 PILS Char"/>
    <w:basedOn w:val="PILSHeading2Char"/>
    <w:link w:val="Heading2PILS"/>
    <w:uiPriority w:val="1"/>
    <w:rsid w:val="00A975D3"/>
    <w:rPr>
      <w:rFonts w:ascii="Arial" w:hAnsi="Arial" w:eastAsiaTheme="majorEastAsia" w:cstheme="majorBidi"/>
      <w:b/>
      <w:color w:val="005EB8"/>
      <w:sz w:val="24"/>
      <w:szCs w:val="26"/>
    </w:rPr>
  </w:style>
  <w:style w:type="paragraph" w:styleId="Heading1PILS" w:customStyle="1">
    <w:name w:val="Heading 1 PILS"/>
    <w:basedOn w:val="Heading1"/>
    <w:link w:val="Heading1PILSChar"/>
    <w:autoRedefine/>
    <w:uiPriority w:val="1"/>
    <w:qFormat/>
    <w:rsid w:val="00A975D3"/>
    <w:pPr>
      <w:keepNext w:val="0"/>
      <w:keepLines w:val="0"/>
      <w:widowControl w:val="0"/>
      <w:autoSpaceDE w:val="0"/>
      <w:autoSpaceDN w:val="0"/>
      <w:spacing w:before="0" w:line="240" w:lineRule="auto"/>
      <w:ind w:left="100"/>
      <w:jc w:val="center"/>
    </w:pPr>
    <w:rPr>
      <w:rFonts w:ascii="Arial" w:hAnsi="Arial" w:eastAsia="Arial" w:cs="Arial"/>
      <w:b/>
      <w:bCs/>
      <w:color w:val="auto"/>
      <w:sz w:val="36"/>
      <w:szCs w:val="36"/>
    </w:rPr>
  </w:style>
  <w:style w:type="character" w:styleId="Heading1PILSChar" w:customStyle="1">
    <w:name w:val="Heading 1 PILS Char"/>
    <w:basedOn w:val="Heading1Char"/>
    <w:link w:val="Heading1PILS"/>
    <w:uiPriority w:val="1"/>
    <w:rsid w:val="00A975D3"/>
    <w:rPr>
      <w:rFonts w:ascii="Arial" w:hAnsi="Arial" w:eastAsia="Arial" w:cs="Arial"/>
      <w:b/>
      <w:bCs/>
      <w:color w:val="0F4761" w:themeColor="accent1" w:themeShade="BF"/>
      <w:sz w:val="36"/>
      <w:szCs w:val="36"/>
    </w:rPr>
  </w:style>
  <w:style w:type="character" w:styleId="Heading1Char" w:customStyle="1">
    <w:name w:val="Heading 1 Char"/>
    <w:basedOn w:val="DefaultParagraphFont"/>
    <w:link w:val="Heading1"/>
    <w:uiPriority w:val="9"/>
    <w:rsid w:val="00A975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aliases w:val="Heading 3 PILS Char"/>
    <w:basedOn w:val="DefaultParagraphFont"/>
    <w:link w:val="Heading3"/>
    <w:uiPriority w:val="9"/>
    <w:rsid w:val="00A975D3"/>
    <w:rPr>
      <w:rFonts w:ascii="Arial" w:hAnsi="Arial" w:cs="Arial" w:eastAsiaTheme="majorEastAsia"/>
      <w:b/>
      <w:bCs/>
      <w:noProof/>
      <w:color w:val="005EB8"/>
      <w:sz w:val="28"/>
      <w:szCs w:val="24"/>
    </w:rPr>
  </w:style>
  <w:style w:type="paragraph" w:styleId="Heading3PIL" w:customStyle="1">
    <w:name w:val="Heading 3 PIL"/>
    <w:basedOn w:val="Heading3"/>
    <w:link w:val="Heading3PILChar"/>
    <w:autoRedefine/>
    <w:uiPriority w:val="1"/>
    <w:qFormat/>
    <w:rsid w:val="00A975D3"/>
    <w:rPr>
      <w:bCs w:val="0"/>
    </w:rPr>
  </w:style>
  <w:style w:type="character" w:styleId="Heading3PILChar" w:customStyle="1">
    <w:name w:val="Heading 3 PIL Char"/>
    <w:basedOn w:val="Heading3Char"/>
    <w:link w:val="Heading3PIL"/>
    <w:uiPriority w:val="1"/>
    <w:rsid w:val="00A975D3"/>
    <w:rPr>
      <w:rFonts w:ascii="Arial" w:hAnsi="Arial" w:cs="Arial" w:eastAsiaTheme="majorEastAsia"/>
      <w:b/>
      <w:bCs w:val="0"/>
      <w:noProof/>
      <w:color w:val="005EB8"/>
      <w:sz w:val="28"/>
      <w:szCs w:val="24"/>
    </w:rPr>
  </w:style>
  <w:style w:type="paragraph" w:styleId="BodyText">
    <w:name w:val="Body Text"/>
    <w:basedOn w:val="Normal"/>
    <w:link w:val="BodyTextChar"/>
    <w:autoRedefine/>
    <w:uiPriority w:val="1"/>
    <w:qFormat/>
    <w:rsid w:val="00A975D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A975D3"/>
    <w:rPr>
      <w:rFonts w:ascii="Arial" w:hAnsi="Arial" w:eastAsia="Arial" w:cs="Arial"/>
      <w:sz w:val="24"/>
      <w:szCs w:val="24"/>
    </w:rPr>
  </w:style>
  <w:style w:type="paragraph" w:styleId="Heading4PILS" w:customStyle="1">
    <w:name w:val="Heading 4 PILS"/>
    <w:basedOn w:val="Normal"/>
    <w:link w:val="Heading4PILSChar"/>
    <w:autoRedefine/>
    <w:uiPriority w:val="1"/>
    <w:qFormat/>
    <w:rsid w:val="0000168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sz w:val="24"/>
      <w:lang w:val="pl-PL"/>
    </w:rPr>
  </w:style>
  <w:style w:type="character" w:styleId="Heading4PILSChar" w:customStyle="1">
    <w:name w:val="Heading 4 PILS Char"/>
    <w:basedOn w:val="DefaultParagraphFont"/>
    <w:link w:val="Heading4PILS"/>
    <w:uiPriority w:val="1"/>
    <w:rsid w:val="00001681"/>
    <w:rPr>
      <w:rFonts w:ascii="Arial" w:hAnsi="Arial" w:eastAsia="Arial" w:cs="Arial"/>
      <w:b/>
      <w:sz w:val="24"/>
      <w:lang w:val="pl-PL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68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68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68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68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68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8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68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8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8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8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8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68FD"/>
    <w:rPr>
      <w:rFonts w:eastAsiaTheme="minorEastAsia"/>
      <w:kern w:val="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68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68FD"/>
    <w:rPr>
      <w:rFonts w:eastAsiaTheme="minorEastAsia"/>
      <w:kern w:val="0"/>
      <w:lang w:eastAsia="en-GB"/>
    </w:rPr>
  </w:style>
  <w:style w:type="paragraph" w:styleId="paragraph" w:customStyle="1">
    <w:name w:val="paragraph"/>
    <w:basedOn w:val="Normal"/>
    <w:rsid w:val="001474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14742C"/>
  </w:style>
  <w:style w:type="character" w:styleId="eop" w:customStyle="1">
    <w:name w:val="eop"/>
    <w:basedOn w:val="DefaultParagraphFont"/>
    <w:rsid w:val="0014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c105057-82dd-46c9-b0f4-92a251593857">
      <Terms xmlns="http://schemas.microsoft.com/office/infopath/2007/PartnerControls"/>
    </lcf76f155ced4ddcb4097134ff3c332f>
    <_ip_UnifiedCompliancePolicyProperties xmlns="http://schemas.microsoft.com/sharepoint/v3" xsi:nil="true"/>
    <TaxCatchAll xmlns="2513b31d-f420-4f60-b4d4-e467f4b226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F905EF51D444A941CE5D9587AF9EA" ma:contentTypeVersion="20" ma:contentTypeDescription="Create a new document." ma:contentTypeScope="" ma:versionID="fae3f7b8bce16c3c709776a98baa0874">
  <xsd:schema xmlns:xsd="http://www.w3.org/2001/XMLSchema" xmlns:xs="http://www.w3.org/2001/XMLSchema" xmlns:p="http://schemas.microsoft.com/office/2006/metadata/properties" xmlns:ns1="http://schemas.microsoft.com/sharepoint/v3" xmlns:ns2="7c105057-82dd-46c9-b0f4-92a251593857" xmlns:ns3="2513b31d-f420-4f60-b4d4-e467f4b226fd" targetNamespace="http://schemas.microsoft.com/office/2006/metadata/properties" ma:root="true" ma:fieldsID="2b0aefd6b79b0f0f80170fe63236a301" ns1:_="" ns2:_="" ns3:_="">
    <xsd:import namespace="http://schemas.microsoft.com/sharepoint/v3"/>
    <xsd:import namespace="7c105057-82dd-46c9-b0f4-92a251593857"/>
    <xsd:import namespace="2513b31d-f420-4f60-b4d4-e467f4b22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5057-82dd-46c9-b0f4-92a251593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3b31d-f420-4f60-b4d4-e467f4b22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5dc8aa-2be9-40c5-a847-035cf093f2f1}" ma:internalName="TaxCatchAll" ma:showField="CatchAllData" ma:web="2513b31d-f420-4f60-b4d4-e467f4b22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DC57A-EA8B-4CC8-9099-0632DEA6D8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05057-82dd-46c9-b0f4-92a251593857"/>
    <ds:schemaRef ds:uri="2513b31d-f420-4f60-b4d4-e467f4b226fd"/>
  </ds:schemaRefs>
</ds:datastoreItem>
</file>

<file path=customXml/itemProps2.xml><?xml version="1.0" encoding="utf-8"?>
<ds:datastoreItem xmlns:ds="http://schemas.openxmlformats.org/officeDocument/2006/customXml" ds:itemID="{80439CA2-1CA4-4844-9992-2869F0A6D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E7897-F400-40C3-92E8-DDE3BA446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105057-82dd-46c9-b0f4-92a251593857"/>
    <ds:schemaRef ds:uri="2513b31d-f420-4f60-b4d4-e467f4b22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CLEAVER, Gemma (UNIVERSITY HOSPITALS OF NORTHAMPTONSHIRE - RNQ)</dc:creator>
  <keywords/>
  <dc:description/>
  <lastModifiedBy>MAY, Richard (UNIVERSITY HOSPITALS OF NORTHAMPTONSHIRE - RNQ)</lastModifiedBy>
  <revision>20</revision>
  <dcterms:created xsi:type="dcterms:W3CDTF">2026-01-16T16:31:00.0000000Z</dcterms:created>
  <dcterms:modified xsi:type="dcterms:W3CDTF">2026-06-30T14:21:20.7681831Z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0x01010077EF905EF51D444A941CE5D9587AF9EA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